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after="0" w:line="360" w:lineRule="auto"/>
        <w:jc w:val="both"/>
        <w:textAlignment w:val="auto"/>
        <w:outlineLvl w:val="1"/>
        <w:rPr>
          <w:b/>
          <w:kern w:val="0"/>
          <w:sz w:val="30"/>
          <w:szCs w:val="30"/>
          <w:lang w:bidi="en-US"/>
        </w:rPr>
      </w:pPr>
      <w:r>
        <w:rPr>
          <w:rFonts w:hint="eastAsia" w:ascii="FangSong_GB2312" w:hAnsi="FangSong_GB2312" w:eastAsia="FangSong_GB2312" w:cs="FangSong_GB2312"/>
          <w:bCs/>
          <w:kern w:val="0"/>
          <w:sz w:val="30"/>
          <w:szCs w:val="30"/>
          <w:lang w:bidi="en-US"/>
        </w:rPr>
        <w:t>附件</w:t>
      </w:r>
      <w:r>
        <w:rPr>
          <w:rFonts w:hint="eastAsia" w:ascii="FangSong_GB2312" w:hAnsi="FangSong_GB2312" w:eastAsia="FangSong_GB2312" w:cs="FangSong_GB2312"/>
          <w:bCs/>
          <w:kern w:val="0"/>
          <w:sz w:val="30"/>
          <w:szCs w:val="30"/>
          <w:lang w:val="en-US" w:eastAsia="zh-CN" w:bidi="en-US"/>
        </w:rPr>
        <w:t>4</w:t>
      </w:r>
      <w:r>
        <w:rPr>
          <w:rFonts w:hint="eastAsia"/>
          <w:b/>
          <w:kern w:val="0"/>
          <w:sz w:val="30"/>
          <w:szCs w:val="30"/>
          <w:lang w:bidi="en-US"/>
        </w:rPr>
        <w:t xml:space="preserve"> </w:t>
      </w:r>
    </w:p>
    <w:p>
      <w:pPr>
        <w:pageBreakBefore w:val="0"/>
        <w:kinsoku/>
        <w:wordWrap/>
        <w:overflowPunct/>
        <w:topLinePunct w:val="0"/>
        <w:bidi w:val="0"/>
        <w:adjustRightInd w:val="0"/>
        <w:snapToGrid w:val="0"/>
        <w:spacing w:before="120" w:after="120" w:line="360" w:lineRule="auto"/>
        <w:jc w:val="center"/>
        <w:textAlignment w:val="auto"/>
        <w:rPr>
          <w:rFonts w:ascii="Times New Roman" w:hAnsi="Times New Roman" w:cs="Times New Roman"/>
          <w:b/>
          <w:bCs/>
          <w:sz w:val="30"/>
          <w:szCs w:val="30"/>
        </w:rPr>
      </w:pPr>
      <w:r>
        <w:rPr>
          <w:rFonts w:ascii="Times New Roman" w:hAnsi="Times New Roman" w:cs="Times New Roman"/>
          <w:b/>
          <w:bCs/>
          <w:sz w:val="30"/>
          <w:szCs w:val="30"/>
        </w:rPr>
        <w:t>Sustainable Development International Cooperation Science Program</w:t>
      </w:r>
    </w:p>
    <w:p>
      <w:pPr>
        <w:pageBreakBefore w:val="0"/>
        <w:kinsoku/>
        <w:wordWrap/>
        <w:overflowPunct/>
        <w:topLinePunct w:val="0"/>
        <w:bidi w:val="0"/>
        <w:adjustRightInd w:val="0"/>
        <w:snapToGrid w:val="0"/>
        <w:spacing w:before="120" w:after="120" w:line="360" w:lineRule="auto"/>
        <w:jc w:val="center"/>
        <w:textAlignment w:val="auto"/>
        <w:rPr>
          <w:rFonts w:hint="default" w:ascii="Times New Roman" w:hAnsi="Times New Roman" w:cs="Times New Roman" w:eastAsiaTheme="minorEastAsia"/>
          <w:lang w:val="en-US" w:eastAsia="zh-CN"/>
        </w:rPr>
      </w:pPr>
      <w:r>
        <w:rPr>
          <w:rFonts w:ascii="Times New Roman" w:hAnsi="Times New Roman" w:cs="Times New Roman"/>
          <w:b/>
          <w:bCs/>
          <w:sz w:val="30"/>
          <w:szCs w:val="30"/>
        </w:rPr>
        <w:t xml:space="preserve">2026 Calls for Proposals </w:t>
      </w:r>
      <w:r>
        <w:rPr>
          <w:rFonts w:hint="eastAsia" w:ascii="Times New Roman" w:hAnsi="Times New Roman" w:cs="Times New Roman"/>
          <w:b/>
          <w:bCs/>
          <w:sz w:val="30"/>
          <w:szCs w:val="30"/>
        </w:rPr>
        <w:t xml:space="preserve">(the </w:t>
      </w:r>
      <w:r>
        <w:rPr>
          <w:rFonts w:hint="eastAsia" w:ascii="Times New Roman" w:hAnsi="Times New Roman" w:cs="Times New Roman"/>
          <w:b/>
          <w:bCs/>
          <w:sz w:val="30"/>
          <w:szCs w:val="30"/>
          <w:lang w:val="en-US" w:eastAsia="zh-CN"/>
        </w:rPr>
        <w:t>second</w:t>
      </w:r>
      <w:r>
        <w:rPr>
          <w:rFonts w:hint="eastAsia" w:ascii="Times New Roman" w:hAnsi="Times New Roman" w:cs="Times New Roman"/>
          <w:b/>
          <w:bCs/>
          <w:sz w:val="30"/>
          <w:szCs w:val="30"/>
        </w:rPr>
        <w:t xml:space="preserve"> round) </w:t>
      </w:r>
    </w:p>
    <w:p>
      <w:pPr>
        <w:pStyle w:val="2"/>
        <w:pageBreakBefore w:val="0"/>
        <w:kinsoku/>
        <w:wordWrap/>
        <w:overflowPunct/>
        <w:topLinePunct w:val="0"/>
        <w:bidi w:val="0"/>
        <w:adjustRightInd w:val="0"/>
        <w:snapToGrid w:val="0"/>
        <w:spacing w:before="120" w:after="120" w:line="360" w:lineRule="auto"/>
        <w:textAlignment w:val="auto"/>
        <w:rPr>
          <w:rFonts w:cs="Times New Roman" w:eastAsiaTheme="minorEastAsia"/>
        </w:rPr>
      </w:pPr>
      <w:r>
        <w:rPr>
          <w:rFonts w:cs="Times New Roman"/>
        </w:rPr>
        <w:t xml:space="preserve">I. </w:t>
      </w:r>
      <w:r>
        <w:rPr>
          <w:rFonts w:cs="Times New Roman"/>
          <w:color w:val="auto"/>
        </w:rPr>
        <w:t>Background</w:t>
      </w:r>
    </w:p>
    <w:p>
      <w:pPr>
        <w:pStyle w:val="52"/>
        <w:pageBreakBefore w:val="0"/>
        <w:kinsoku/>
        <w:wordWrap/>
        <w:overflowPunct/>
        <w:topLinePunct w:val="0"/>
        <w:bidi w:val="0"/>
        <w:adjustRightInd w:val="0"/>
        <w:snapToGrid w:val="0"/>
        <w:spacing w:before="120" w:after="120" w:line="360" w:lineRule="auto"/>
        <w:ind w:firstLine="480"/>
        <w:textAlignment w:val="auto"/>
      </w:pPr>
      <w:r>
        <w:t>To implement a more open, inclusive, mutually beneficial, and shared international science and technology cooperation strategy, promote the achievement of the United Nations Sustainable Development Goals (UN SDGs), and contribute to building a Community with a Shared Future for Mankind, the National Natural Science Foundation of China (NSFC) is collaborating with international organizations and research funding agencies from various countries to launch the Sustainable Development International Cooperation Science Program (SDIC). This initiative aims to facilitate bilateral and multilateral international exchanges and cooperation, and to jointly conduct scientific research addressing global challenges.</w:t>
      </w:r>
    </w:p>
    <w:p>
      <w:pPr>
        <w:pStyle w:val="52"/>
        <w:pageBreakBefore w:val="0"/>
        <w:kinsoku/>
        <w:wordWrap/>
        <w:overflowPunct/>
        <w:topLinePunct w:val="0"/>
        <w:bidi w:val="0"/>
        <w:adjustRightInd w:val="0"/>
        <w:snapToGrid w:val="0"/>
        <w:spacing w:before="120" w:after="120" w:line="360" w:lineRule="auto"/>
        <w:ind w:firstLine="480"/>
        <w:textAlignment w:val="auto"/>
        <w:rPr>
          <w:rFonts w:hint="eastAsia"/>
        </w:rPr>
      </w:pPr>
      <w:r>
        <w:rPr>
          <w:rFonts w:hint="eastAsia"/>
        </w:rPr>
        <w:t>Th</w:t>
      </w:r>
      <w:r>
        <w:rPr>
          <w:rFonts w:hint="eastAsia"/>
          <w:lang w:val="en-US" w:eastAsia="zh-CN"/>
        </w:rPr>
        <w:t>is</w:t>
      </w:r>
      <w:r>
        <w:rPr>
          <w:rFonts w:hint="eastAsia"/>
        </w:rPr>
        <w:t xml:space="preserve"> guideline</w:t>
      </w:r>
      <w:r>
        <w:rPr>
          <w:rFonts w:hint="eastAsia"/>
          <w:lang w:val="en-US" w:eastAsia="zh-CN"/>
        </w:rPr>
        <w:t xml:space="preserve"> calls for</w:t>
      </w:r>
      <w:r>
        <w:rPr>
          <w:rFonts w:hint="eastAsia"/>
        </w:rPr>
        <w:t xml:space="preserve"> </w:t>
      </w:r>
      <w:r>
        <w:rPr>
          <w:rFonts w:hint="eastAsia"/>
          <w:lang w:val="en-US" w:eastAsia="zh-CN"/>
        </w:rPr>
        <w:t xml:space="preserve">strategic </w:t>
      </w:r>
      <w:r>
        <w:rPr>
          <w:rFonts w:hint="eastAsia"/>
        </w:rPr>
        <w:t xml:space="preserve">cooperative research projects and </w:t>
      </w:r>
      <w:r>
        <w:rPr>
          <w:rFonts w:hint="eastAsia"/>
          <w:lang w:val="en-US" w:eastAsia="zh-CN"/>
        </w:rPr>
        <w:t xml:space="preserve">strategic </w:t>
      </w:r>
      <w:r>
        <w:rPr>
          <w:rFonts w:hint="eastAsia"/>
        </w:rPr>
        <w:t>exchange projects initiated by Chinese researchers.</w:t>
      </w:r>
    </w:p>
    <w:p>
      <w:pPr>
        <w:pStyle w:val="2"/>
        <w:pageBreakBefore w:val="0"/>
        <w:kinsoku/>
        <w:wordWrap/>
        <w:overflowPunct/>
        <w:topLinePunct w:val="0"/>
        <w:bidi w:val="0"/>
        <w:adjustRightInd w:val="0"/>
        <w:snapToGrid w:val="0"/>
        <w:spacing w:before="120" w:after="120" w:line="360" w:lineRule="auto"/>
        <w:textAlignment w:val="auto"/>
        <w:rPr>
          <w:rFonts w:cs="Times New Roman"/>
        </w:rPr>
      </w:pPr>
      <w:r>
        <w:rPr>
          <w:rFonts w:cs="Times New Roman"/>
        </w:rPr>
        <w:t>II. Overall Scientific Objectives</w:t>
      </w:r>
    </w:p>
    <w:p>
      <w:pPr>
        <w:pStyle w:val="52"/>
        <w:pageBreakBefore w:val="0"/>
        <w:kinsoku/>
        <w:wordWrap/>
        <w:overflowPunct/>
        <w:topLinePunct w:val="0"/>
        <w:bidi w:val="0"/>
        <w:adjustRightInd w:val="0"/>
        <w:snapToGrid w:val="0"/>
        <w:spacing w:before="120" w:after="120" w:line="360" w:lineRule="auto"/>
        <w:ind w:firstLine="480"/>
        <w:textAlignment w:val="auto"/>
      </w:pPr>
      <w:r>
        <w:t>The 17 SDGs of the UN 2030 Agenda for Sustainable Development are interconnected, mutually reinforcing, yet also create trade-offs. A systematic understanding of the synergies and conflicts among the SDGs is of great significance for achieving a balanced integration of the three core dimensions of sustainable development, i.e., economic growth, social inclusion, and environmental protection.</w:t>
      </w:r>
    </w:p>
    <w:p>
      <w:pPr>
        <w:pStyle w:val="52"/>
        <w:pageBreakBefore w:val="0"/>
        <w:kinsoku/>
        <w:wordWrap/>
        <w:overflowPunct/>
        <w:topLinePunct w:val="0"/>
        <w:bidi w:val="0"/>
        <w:adjustRightInd w:val="0"/>
        <w:snapToGrid w:val="0"/>
        <w:spacing w:before="120" w:after="120" w:line="360" w:lineRule="auto"/>
        <w:ind w:firstLine="480"/>
        <w:textAlignment w:val="auto"/>
      </w:pPr>
      <w:r>
        <w:t xml:space="preserve">Achieving sustainable development is the core mission of global governance and building a Community with a Shared Future for Mankind. The SDIC program focuses on the key goals of the UN 2030 Agenda for Sustainable Development, and conducts cross-border, interdisciplinary systematic research centered around two main themes: “addressing common global challenges” and “advancing strategic priority areas.” The aim is to advance sustainable development from scientific understanding to practical pathways. </w:t>
      </w:r>
    </w:p>
    <w:p>
      <w:pPr>
        <w:pStyle w:val="52"/>
        <w:pageBreakBefore w:val="0"/>
        <w:kinsoku/>
        <w:wordWrap/>
        <w:overflowPunct/>
        <w:topLinePunct w:val="0"/>
        <w:bidi w:val="0"/>
        <w:adjustRightInd w:val="0"/>
        <w:snapToGrid w:val="0"/>
        <w:spacing w:before="120" w:after="120" w:line="360" w:lineRule="auto"/>
        <w:ind w:firstLine="480"/>
        <w:textAlignment w:val="auto"/>
      </w:pPr>
      <w:r>
        <w:t>The program will focus on conducting multi-level, multi-scenario integrated research to promote the development of replicable and scalable sustainable development models, thereby supporting the construction of a Community with a Shared Future for Mankind and providing scientific decision-making foundations for relevant countries and regions to achieve sustainable development.</w:t>
      </w:r>
    </w:p>
    <w:p>
      <w:pPr>
        <w:pStyle w:val="2"/>
        <w:pageBreakBefore w:val="0"/>
        <w:kinsoku/>
        <w:wordWrap/>
        <w:overflowPunct/>
        <w:topLinePunct w:val="0"/>
        <w:bidi w:val="0"/>
        <w:adjustRightInd w:val="0"/>
        <w:snapToGrid w:val="0"/>
        <w:spacing w:before="120" w:after="120" w:line="360" w:lineRule="auto"/>
        <w:textAlignment w:val="auto"/>
        <w:rPr>
          <w:rFonts w:cs="Times New Roman"/>
          <w:bCs/>
        </w:rPr>
      </w:pPr>
      <w:r>
        <w:rPr>
          <w:rFonts w:cs="Times New Roman"/>
        </w:rPr>
        <w:t>III. Priority Research Areas</w:t>
      </w:r>
    </w:p>
    <w:p>
      <w:pPr>
        <w:pStyle w:val="52"/>
        <w:pageBreakBefore w:val="0"/>
        <w:kinsoku/>
        <w:wordWrap/>
        <w:overflowPunct/>
        <w:topLinePunct w:val="0"/>
        <w:bidi w:val="0"/>
        <w:adjustRightInd w:val="0"/>
        <w:snapToGrid w:val="0"/>
        <w:spacing w:before="120" w:after="120" w:line="360" w:lineRule="auto"/>
        <w:ind w:firstLine="480"/>
        <w:textAlignment w:val="auto"/>
        <w:rPr>
          <w:rFonts w:hint="eastAsia"/>
        </w:rPr>
      </w:pPr>
      <w:r>
        <w:rPr>
          <w:rFonts w:hint="eastAsia"/>
          <w:lang w:val="en-US" w:eastAsia="zh-CN"/>
        </w:rPr>
        <w:t>The current Call aims to</w:t>
      </w:r>
      <w:r>
        <w:rPr>
          <w:rFonts w:hint="eastAsia"/>
        </w:rPr>
        <w:t xml:space="preserve"> address major scientific questions related to key global sustainable development challenges</w:t>
      </w:r>
      <w:r>
        <w:rPr>
          <w:rFonts w:hint="eastAsia"/>
          <w:lang w:val="en-US" w:eastAsia="zh-CN"/>
        </w:rPr>
        <w:t xml:space="preserve">, </w:t>
      </w:r>
      <w:r>
        <w:rPr>
          <w:rFonts w:hint="eastAsia"/>
        </w:rPr>
        <w:t xml:space="preserve">including </w:t>
      </w:r>
      <w:r>
        <w:rPr>
          <w:rFonts w:hint="eastAsia"/>
          <w:lang w:val="en-US" w:eastAsia="zh-CN"/>
        </w:rPr>
        <w:t>C</w:t>
      </w:r>
      <w:r>
        <w:rPr>
          <w:rFonts w:hint="eastAsia"/>
        </w:rPr>
        <w:t xml:space="preserve">limate change, </w:t>
      </w:r>
      <w:r>
        <w:rPr>
          <w:rFonts w:hint="eastAsia"/>
          <w:lang w:val="en-US" w:eastAsia="zh-CN"/>
        </w:rPr>
        <w:t>L</w:t>
      </w:r>
      <w:r>
        <w:rPr>
          <w:rFonts w:hint="eastAsia"/>
        </w:rPr>
        <w:t xml:space="preserve">ife and </w:t>
      </w:r>
      <w:r>
        <w:rPr>
          <w:rFonts w:hint="eastAsia"/>
          <w:lang w:val="en-US" w:eastAsia="zh-CN"/>
        </w:rPr>
        <w:t>H</w:t>
      </w:r>
      <w:r>
        <w:rPr>
          <w:rFonts w:hint="eastAsia"/>
        </w:rPr>
        <w:t xml:space="preserve">ealth, </w:t>
      </w:r>
      <w:r>
        <w:rPr>
          <w:rFonts w:hint="eastAsia"/>
          <w:lang w:val="en-US" w:eastAsia="zh-CN"/>
        </w:rPr>
        <w:t>E</w:t>
      </w:r>
      <w:r>
        <w:rPr>
          <w:rFonts w:hint="eastAsia"/>
        </w:rPr>
        <w:t xml:space="preserve">nergy and </w:t>
      </w:r>
      <w:r>
        <w:rPr>
          <w:rFonts w:hint="eastAsia"/>
          <w:lang w:val="en-US" w:eastAsia="zh-CN"/>
        </w:rPr>
        <w:t>E</w:t>
      </w:r>
      <w:r>
        <w:rPr>
          <w:rFonts w:hint="eastAsia"/>
        </w:rPr>
        <w:t xml:space="preserve">nvironment, and </w:t>
      </w:r>
      <w:r>
        <w:rPr>
          <w:rFonts w:hint="eastAsia"/>
          <w:lang w:val="en-US" w:eastAsia="zh-CN"/>
        </w:rPr>
        <w:t>A</w:t>
      </w:r>
      <w:r>
        <w:rPr>
          <w:rFonts w:hint="eastAsia"/>
        </w:rPr>
        <w:t xml:space="preserve">gricultural </w:t>
      </w:r>
      <w:r>
        <w:rPr>
          <w:rFonts w:hint="eastAsia"/>
          <w:lang w:val="en-US" w:eastAsia="zh-CN"/>
        </w:rPr>
        <w:t xml:space="preserve">Sustainability, and to </w:t>
      </w:r>
      <w:r>
        <w:rPr>
          <w:rFonts w:hint="eastAsia"/>
        </w:rPr>
        <w:t xml:space="preserve">support collaborative research and exchanges between Chinese and international researchers. </w:t>
      </w:r>
      <w:r>
        <w:rPr>
          <w:rFonts w:hint="eastAsia"/>
          <w:lang w:val="en-US" w:eastAsia="zh-CN"/>
        </w:rPr>
        <w:t>The</w:t>
      </w:r>
      <w:r>
        <w:rPr>
          <w:rFonts w:hint="eastAsia"/>
        </w:rPr>
        <w:t xml:space="preserve"> research conducted in this Call for proposals should emphasize systems science and interdisciplinary integration. Priority will be given to systemic research that takes climate change as the core driver and links sustainable development across multiple fields. Applicants are encouraged to integrate approaches such as observation, modeling, big data, artificial intelligence, and social governance to reveal the coupling mechanisms of compound risks and propose adaptive solutions.</w:t>
      </w:r>
    </w:p>
    <w:p>
      <w:pPr>
        <w:pStyle w:val="52"/>
        <w:pageBreakBefore w:val="0"/>
        <w:kinsoku/>
        <w:wordWrap/>
        <w:overflowPunct/>
        <w:topLinePunct w:val="0"/>
        <w:bidi w:val="0"/>
        <w:adjustRightInd w:val="0"/>
        <w:snapToGrid w:val="0"/>
        <w:spacing w:before="120" w:after="120" w:line="360" w:lineRule="auto"/>
        <w:ind w:firstLine="480"/>
        <w:textAlignment w:val="auto"/>
        <w:rPr>
          <w:rFonts w:hint="eastAsia"/>
        </w:rPr>
      </w:pPr>
      <w:r>
        <w:rPr>
          <w:rFonts w:hint="eastAsia"/>
          <w:b/>
          <w:bCs/>
          <w:lang w:val="en-US" w:eastAsia="zh-CN"/>
        </w:rPr>
        <w:t>i) Coupling mechanisms and assessment of urban climate, ecosystems, and health</w:t>
      </w:r>
      <w:r>
        <w:rPr>
          <w:rFonts w:hint="eastAsia"/>
          <w:lang w:val="en-US" w:eastAsia="zh-CN"/>
        </w:rPr>
        <w:t xml:space="preserve"> (</w:t>
      </w:r>
      <w:r>
        <w:t>Applicants should select a second-tier application code</w:t>
      </w:r>
      <w:r>
        <w:rPr>
          <w:rFonts w:hint="eastAsia"/>
          <w:lang w:val="en-US" w:eastAsia="zh-CN"/>
        </w:rPr>
        <w:t xml:space="preserve"> of C, D or H</w:t>
      </w:r>
      <w:r>
        <w:t xml:space="preserve"> in the “Application Code 1” column</w:t>
      </w:r>
      <w:r>
        <w:rPr>
          <w:rFonts w:hint="eastAsia"/>
          <w:lang w:val="en-US" w:eastAsia="zh-CN"/>
        </w:rPr>
        <w:t>)</w:t>
      </w:r>
      <w:r>
        <w:t xml:space="preserve">. </w:t>
      </w:r>
    </w:p>
    <w:p>
      <w:pPr>
        <w:pStyle w:val="52"/>
        <w:keepNext w:val="0"/>
        <w:keepLines w:val="0"/>
        <w:pageBreakBefore w:val="0"/>
        <w:widowControl w:val="0"/>
        <w:kinsoku/>
        <w:wordWrap/>
        <w:overflowPunct/>
        <w:topLinePunct w:val="0"/>
        <w:autoSpaceDE/>
        <w:autoSpaceDN/>
        <w:bidi w:val="0"/>
        <w:adjustRightInd w:val="0"/>
        <w:snapToGrid w:val="0"/>
        <w:spacing w:before="120" w:after="120" w:line="360" w:lineRule="auto"/>
        <w:ind w:left="0" w:leftChars="0" w:firstLine="480" w:firstLineChars="200"/>
        <w:textAlignment w:val="auto"/>
        <w:rPr>
          <w:rFonts w:hint="eastAsia"/>
        </w:rPr>
      </w:pPr>
      <w:r>
        <w:rPr>
          <w:rFonts w:hint="eastAsia"/>
          <w:lang w:val="en-US" w:eastAsia="zh-CN"/>
        </w:rPr>
        <w:t xml:space="preserve">This </w:t>
      </w:r>
      <w:r>
        <w:rPr>
          <w:rFonts w:hint="default"/>
          <w:lang w:val="en-US"/>
        </w:rPr>
        <w:t>thematic area</w:t>
      </w:r>
      <w:r>
        <w:rPr>
          <w:rFonts w:hint="eastAsia"/>
          <w:lang w:val="en-US" w:eastAsia="zh-CN"/>
        </w:rPr>
        <w:t xml:space="preserve"> aims to focus on</w:t>
      </w:r>
      <w:r>
        <w:rPr>
          <w:rFonts w:hint="eastAsia"/>
        </w:rPr>
        <w:t xml:space="preserve"> typical cities and urban agglomerations worldwide, elucidate the critical pathways and thresholds through which climate change impacts urban population health, develop dynamic assessment models for urban climate</w:t>
      </w:r>
      <w:r>
        <w:rPr>
          <w:rFonts w:hint="eastAsia"/>
          <w:lang w:val="en-US" w:eastAsia="zh-CN"/>
        </w:rPr>
        <w:t>-</w:t>
      </w:r>
      <w:r>
        <w:rPr>
          <w:rFonts w:hint="eastAsia"/>
        </w:rPr>
        <w:t xml:space="preserve">health risks, and propose scalable solutions for building climate-resilient healthy cities. </w:t>
      </w:r>
      <w:r>
        <w:rPr>
          <w:rFonts w:hint="eastAsia"/>
          <w:lang w:val="en-US" w:eastAsia="zh-CN"/>
        </w:rPr>
        <w:t>Thematic focus may</w:t>
      </w:r>
      <w:r>
        <w:rPr>
          <w:rFonts w:hint="eastAsia"/>
        </w:rPr>
        <w:t xml:space="preserve"> include:</w:t>
      </w:r>
      <w:r>
        <w:rPr>
          <w:rFonts w:hint="eastAsia"/>
          <w:lang w:val="en-US" w:eastAsia="zh-CN"/>
        </w:rPr>
        <w:t xml:space="preserve"> the i</w:t>
      </w:r>
      <w:r>
        <w:rPr>
          <w:rFonts w:hint="eastAsia"/>
        </w:rPr>
        <w:t>mpact mechanisms of extreme climate events</w:t>
      </w:r>
      <w:r>
        <w:rPr>
          <w:rFonts w:hint="eastAsia"/>
          <w:lang w:val="en-US" w:eastAsia="zh-CN"/>
        </w:rPr>
        <w:t xml:space="preserve"> </w:t>
      </w:r>
      <w:r>
        <w:rPr>
          <w:rFonts w:hint="eastAsia"/>
        </w:rPr>
        <w:t>(e.g., heatwaves, heavy rainfall and flooding) and extreme environmental events</w:t>
      </w:r>
      <w:r>
        <w:rPr>
          <w:rFonts w:hint="eastAsia"/>
          <w:lang w:val="en-US" w:eastAsia="zh-CN"/>
        </w:rPr>
        <w:t xml:space="preserve"> </w:t>
      </w:r>
      <w:r>
        <w:rPr>
          <w:rFonts w:hint="eastAsia"/>
        </w:rPr>
        <w:t>(e.g., haze, air pollution) on the physical and mental health of urban residents;</w:t>
      </w:r>
      <w:r>
        <w:rPr>
          <w:rFonts w:hint="eastAsia"/>
          <w:lang w:val="en-US" w:eastAsia="zh-CN"/>
        </w:rPr>
        <w:t xml:space="preserve"> c</w:t>
      </w:r>
      <w:r>
        <w:rPr>
          <w:rFonts w:hint="eastAsia"/>
        </w:rPr>
        <w:t>oupling mechanisms between urban blue-green spatial patterns and processes, urban climate and ecosystem resilience, public health, and their protective systems;</w:t>
      </w:r>
      <w:r>
        <w:rPr>
          <w:rFonts w:hint="eastAsia"/>
          <w:lang w:val="en-US" w:eastAsia="zh-CN"/>
        </w:rPr>
        <w:t xml:space="preserve"> r</w:t>
      </w:r>
      <w:r>
        <w:rPr>
          <w:rFonts w:hint="eastAsia"/>
        </w:rPr>
        <w:t>isk early warning and prevention strategies for urban infectious disease transmission under climate change</w:t>
      </w:r>
      <w:r>
        <w:rPr>
          <w:rFonts w:hint="eastAsia"/>
          <w:lang w:val="en-US" w:eastAsia="zh-CN"/>
        </w:rPr>
        <w:t>; the</w:t>
      </w:r>
      <w:r>
        <w:rPr>
          <w:rFonts w:hint="eastAsia"/>
        </w:rPr>
        <w:t xml:space="preserve"> exposure</w:t>
      </w:r>
      <w:r>
        <w:rPr>
          <w:rFonts w:hint="eastAsia"/>
          <w:lang w:val="en-US" w:eastAsia="zh-CN"/>
        </w:rPr>
        <w:t>-</w:t>
      </w:r>
      <w:r>
        <w:rPr>
          <w:rFonts w:hint="eastAsia"/>
        </w:rPr>
        <w:t>response relationships and lag effects between meteorological risks and diseases such as cardiovascular, cerebrovascular, and respiratory conditions;</w:t>
      </w:r>
      <w:r>
        <w:rPr>
          <w:rFonts w:hint="eastAsia"/>
          <w:lang w:val="en-US" w:eastAsia="zh-CN"/>
        </w:rPr>
        <w:t xml:space="preserve"> s</w:t>
      </w:r>
      <w:r>
        <w:rPr>
          <w:rFonts w:hint="eastAsia"/>
        </w:rPr>
        <w:t>ynergistic governance models for urban</w:t>
      </w:r>
      <w:r>
        <w:rPr>
          <w:rFonts w:hint="eastAsia"/>
          <w:lang w:val="en-US" w:eastAsia="zh-CN"/>
        </w:rPr>
        <w:t>-</w:t>
      </w:r>
      <w:r>
        <w:rPr>
          <w:rFonts w:hint="eastAsia"/>
        </w:rPr>
        <w:t>rural ecological environments and population health.</w:t>
      </w:r>
    </w:p>
    <w:p>
      <w:pPr>
        <w:pStyle w:val="52"/>
        <w:keepNext w:val="0"/>
        <w:keepLines w:val="0"/>
        <w:pageBreakBefore w:val="0"/>
        <w:widowControl w:val="0"/>
        <w:kinsoku/>
        <w:wordWrap/>
        <w:overflowPunct/>
        <w:topLinePunct w:val="0"/>
        <w:autoSpaceDE/>
        <w:autoSpaceDN/>
        <w:bidi w:val="0"/>
        <w:adjustRightInd w:val="0"/>
        <w:snapToGrid w:val="0"/>
        <w:spacing w:before="120" w:after="120" w:line="360" w:lineRule="auto"/>
        <w:ind w:left="0" w:leftChars="0" w:firstLine="480" w:firstLineChars="200"/>
        <w:textAlignment w:val="auto"/>
      </w:pPr>
      <w:r>
        <w:rPr>
          <w:rFonts w:hint="eastAsia"/>
          <w:b/>
          <w:bCs/>
          <w:lang w:val="en-US" w:eastAsia="zh-CN"/>
        </w:rPr>
        <w:t xml:space="preserve">ii) </w:t>
      </w:r>
      <w:r>
        <w:rPr>
          <w:rFonts w:hint="eastAsia"/>
          <w:b/>
          <w:bCs/>
        </w:rPr>
        <w:t xml:space="preserve">Reconstruction of </w:t>
      </w:r>
      <w:r>
        <w:rPr>
          <w:rFonts w:hint="eastAsia"/>
          <w:b/>
          <w:bCs/>
          <w:lang w:val="en-US" w:eastAsia="zh-CN"/>
        </w:rPr>
        <w:t>u</w:t>
      </w:r>
      <w:r>
        <w:rPr>
          <w:rFonts w:hint="eastAsia"/>
          <w:b/>
          <w:bCs/>
        </w:rPr>
        <w:t xml:space="preserve">rban </w:t>
      </w:r>
      <w:r>
        <w:rPr>
          <w:rFonts w:hint="eastAsia"/>
          <w:b/>
          <w:bCs/>
          <w:lang w:val="en-US" w:eastAsia="zh-CN"/>
        </w:rPr>
        <w:t>s</w:t>
      </w:r>
      <w:r>
        <w:rPr>
          <w:rFonts w:hint="eastAsia"/>
          <w:b/>
          <w:bCs/>
        </w:rPr>
        <w:t>ocio-</w:t>
      </w:r>
      <w:r>
        <w:rPr>
          <w:rFonts w:hint="eastAsia"/>
          <w:b/>
          <w:bCs/>
          <w:lang w:val="en-US" w:eastAsia="zh-CN"/>
        </w:rPr>
        <w:t>t</w:t>
      </w:r>
      <w:r>
        <w:rPr>
          <w:rFonts w:hint="eastAsia"/>
          <w:b/>
          <w:bCs/>
        </w:rPr>
        <w:t xml:space="preserve">echnical </w:t>
      </w:r>
      <w:r>
        <w:rPr>
          <w:rFonts w:hint="eastAsia"/>
          <w:b/>
          <w:bCs/>
          <w:lang w:val="en-US" w:eastAsia="zh-CN"/>
        </w:rPr>
        <w:t>m</w:t>
      </w:r>
      <w:r>
        <w:rPr>
          <w:rFonts w:hint="eastAsia"/>
          <w:b/>
          <w:bCs/>
        </w:rPr>
        <w:t xml:space="preserve">etabolic </w:t>
      </w:r>
      <w:r>
        <w:rPr>
          <w:rFonts w:hint="eastAsia"/>
          <w:b/>
          <w:bCs/>
          <w:lang w:val="en-US" w:eastAsia="zh-CN"/>
        </w:rPr>
        <w:t>s</w:t>
      </w:r>
      <w:r>
        <w:rPr>
          <w:rFonts w:hint="eastAsia"/>
          <w:b/>
          <w:bCs/>
        </w:rPr>
        <w:t xml:space="preserve">ystems and </w:t>
      </w:r>
      <w:r>
        <w:rPr>
          <w:rFonts w:hint="eastAsia"/>
          <w:b/>
          <w:bCs/>
          <w:lang w:val="en-US" w:eastAsia="zh-CN"/>
        </w:rPr>
        <w:t>h</w:t>
      </w:r>
      <w:r>
        <w:rPr>
          <w:rFonts w:hint="eastAsia"/>
          <w:b/>
          <w:bCs/>
        </w:rPr>
        <w:t xml:space="preserve">ealth </w:t>
      </w:r>
      <w:r>
        <w:rPr>
          <w:rFonts w:hint="eastAsia"/>
          <w:b/>
          <w:bCs/>
          <w:lang w:val="en-US" w:eastAsia="zh-CN"/>
        </w:rPr>
        <w:t>c</w:t>
      </w:r>
      <w:r>
        <w:rPr>
          <w:rFonts w:hint="eastAsia"/>
          <w:b/>
          <w:bCs/>
        </w:rPr>
        <w:t>o-benefits.</w:t>
      </w:r>
      <w:r>
        <w:rPr>
          <w:rFonts w:hint="eastAsia"/>
          <w:lang w:val="en-US" w:eastAsia="zh-CN"/>
        </w:rPr>
        <w:t xml:space="preserve"> (</w:t>
      </w:r>
      <w:r>
        <w:t>Applicants should select a second-tier application code</w:t>
      </w:r>
      <w:r>
        <w:rPr>
          <w:rFonts w:hint="eastAsia"/>
          <w:lang w:val="en-US" w:eastAsia="zh-CN"/>
        </w:rPr>
        <w:t xml:space="preserve"> of D, E, G or H</w:t>
      </w:r>
      <w:r>
        <w:t xml:space="preserve"> in the “Application Code 1” column</w:t>
      </w:r>
      <w:r>
        <w:rPr>
          <w:rFonts w:hint="eastAsia"/>
          <w:lang w:val="en-US" w:eastAsia="zh-CN"/>
        </w:rPr>
        <w:t>)</w:t>
      </w:r>
      <w:r>
        <w:t>.</w:t>
      </w:r>
    </w:p>
    <w:p>
      <w:pPr>
        <w:pStyle w:val="52"/>
        <w:pageBreakBefore w:val="0"/>
        <w:kinsoku/>
        <w:wordWrap/>
        <w:overflowPunct/>
        <w:topLinePunct w:val="0"/>
        <w:bidi w:val="0"/>
        <w:adjustRightInd w:val="0"/>
        <w:snapToGrid w:val="0"/>
        <w:spacing w:before="120" w:after="120" w:line="360" w:lineRule="auto"/>
        <w:ind w:left="0" w:leftChars="0" w:firstLine="480" w:firstLineChars="200"/>
        <w:textAlignment w:val="auto"/>
        <w:rPr>
          <w:rFonts w:hint="eastAsia"/>
        </w:rPr>
      </w:pPr>
      <w:r>
        <w:rPr>
          <w:rFonts w:hint="eastAsia"/>
          <w:lang w:val="en-US" w:eastAsia="zh-CN"/>
        </w:rPr>
        <w:t xml:space="preserve">This </w:t>
      </w:r>
      <w:r>
        <w:rPr>
          <w:rFonts w:hint="default"/>
          <w:lang w:val="en-US"/>
        </w:rPr>
        <w:t>thematic area</w:t>
      </w:r>
      <w:r>
        <w:rPr>
          <w:rFonts w:hint="eastAsia"/>
          <w:lang w:val="en-US" w:eastAsia="zh-CN"/>
        </w:rPr>
        <w:t xml:space="preserve"> aims to focus on</w:t>
      </w:r>
      <w:r>
        <w:rPr>
          <w:rFonts w:hint="eastAsia"/>
        </w:rPr>
        <w:t xml:space="preserve"> typical cities and urban agglomerations worldwide, develop an urban metabolism</w:t>
      </w:r>
      <w:r>
        <w:rPr>
          <w:rFonts w:hint="eastAsia"/>
          <w:lang w:val="en-US" w:eastAsia="zh-CN"/>
        </w:rPr>
        <w:t>-</w:t>
      </w:r>
      <w:r>
        <w:rPr>
          <w:rFonts w:hint="eastAsia"/>
        </w:rPr>
        <w:t xml:space="preserve">health nexus database and decision-support tools, and propose a comprehensive reconstruction framework for health-prioritized urban metabolic systems. </w:t>
      </w:r>
      <w:r>
        <w:rPr>
          <w:rFonts w:hint="eastAsia"/>
          <w:lang w:val="en-US" w:eastAsia="zh-CN"/>
        </w:rPr>
        <w:t>Thematic focus may</w:t>
      </w:r>
      <w:r>
        <w:rPr>
          <w:rFonts w:hint="eastAsia"/>
        </w:rPr>
        <w:t xml:space="preserve"> include: the interaction mechanisms between urban energy, water, food, and waste metabolic systems and population health; quantitative analysis</w:t>
      </w:r>
      <w:r>
        <w:rPr>
          <w:rFonts w:hint="eastAsia"/>
          <w:lang w:val="en-US" w:eastAsia="zh-CN"/>
        </w:rPr>
        <w:t xml:space="preserve"> of</w:t>
      </w:r>
      <w:r>
        <w:rPr>
          <w:rFonts w:hint="eastAsia"/>
        </w:rPr>
        <w:t xml:space="preserve"> the health co-benefits of metabolic reconstruction measures such as clean energy substitution, safe drinking water assurance, optimization of healthy food supply chains, and household waste sorting and resource recovery; constructi</w:t>
      </w:r>
      <w:r>
        <w:rPr>
          <w:rFonts w:hint="eastAsia"/>
          <w:lang w:val="en-US" w:eastAsia="zh-CN"/>
        </w:rPr>
        <w:t>on of</w:t>
      </w:r>
      <w:r>
        <w:rPr>
          <w:rFonts w:hint="eastAsia"/>
        </w:rPr>
        <w:t xml:space="preserve"> environment</w:t>
      </w:r>
      <w:r>
        <w:rPr>
          <w:rFonts w:hint="eastAsia"/>
          <w:lang w:val="en-US" w:eastAsia="zh-CN"/>
        </w:rPr>
        <w:t>-</w:t>
      </w:r>
      <w:r>
        <w:rPr>
          <w:rFonts w:hint="eastAsia"/>
        </w:rPr>
        <w:t>economy</w:t>
      </w:r>
      <w:r>
        <w:rPr>
          <w:rFonts w:hint="eastAsia"/>
          <w:lang w:val="en-US" w:eastAsia="zh-CN"/>
        </w:rPr>
        <w:t>-</w:t>
      </w:r>
      <w:r>
        <w:rPr>
          <w:rFonts w:hint="eastAsia"/>
        </w:rPr>
        <w:t>health multi-objective optimization model</w:t>
      </w:r>
      <w:r>
        <w:rPr>
          <w:rFonts w:hint="eastAsia"/>
          <w:lang w:val="en-US" w:eastAsia="zh-CN"/>
        </w:rPr>
        <w:t>s</w:t>
      </w:r>
      <w:r>
        <w:rPr>
          <w:rFonts w:hint="eastAsia"/>
        </w:rPr>
        <w:t xml:space="preserve">; and </w:t>
      </w:r>
      <w:r>
        <w:rPr>
          <w:rFonts w:hint="eastAsia"/>
          <w:lang w:val="en-US" w:eastAsia="zh-CN"/>
        </w:rPr>
        <w:t xml:space="preserve">the </w:t>
      </w:r>
      <w:r>
        <w:rPr>
          <w:rFonts w:hint="eastAsia"/>
        </w:rPr>
        <w:t>design</w:t>
      </w:r>
      <w:r>
        <w:rPr>
          <w:rFonts w:hint="eastAsia"/>
          <w:lang w:val="en-US" w:eastAsia="zh-CN"/>
        </w:rPr>
        <w:t xml:space="preserve"> of</w:t>
      </w:r>
      <w:r>
        <w:rPr>
          <w:rFonts w:hint="eastAsia"/>
        </w:rPr>
        <w:t xml:space="preserve"> just transition pathways to avoid negative impacts of metabolic reconstruction on vulnerable populations.</w:t>
      </w:r>
    </w:p>
    <w:p>
      <w:pPr>
        <w:pStyle w:val="52"/>
        <w:pageBreakBefore w:val="0"/>
        <w:kinsoku/>
        <w:wordWrap/>
        <w:overflowPunct/>
        <w:topLinePunct w:val="0"/>
        <w:bidi w:val="0"/>
        <w:adjustRightInd w:val="0"/>
        <w:snapToGrid w:val="0"/>
        <w:spacing w:before="120" w:after="120" w:line="360" w:lineRule="auto"/>
        <w:ind w:left="0" w:leftChars="0" w:firstLine="480" w:firstLineChars="200"/>
        <w:textAlignment w:val="auto"/>
        <w:rPr>
          <w:rFonts w:hint="eastAsia"/>
        </w:rPr>
      </w:pPr>
      <w:r>
        <w:rPr>
          <w:rFonts w:hint="eastAsia"/>
          <w:b/>
          <w:bCs/>
          <w:highlight w:val="none"/>
          <w:lang w:val="en-US" w:eastAsia="zh-CN"/>
        </w:rPr>
        <w:t>iii) Climate change</w:t>
      </w:r>
      <w:r>
        <w:rPr>
          <w:rFonts w:hint="eastAsia"/>
          <w:b/>
          <w:bCs/>
          <w:highlight w:val="none"/>
        </w:rPr>
        <w:t xml:space="preserve"> and</w:t>
      </w:r>
      <w:r>
        <w:rPr>
          <w:rFonts w:hint="eastAsia"/>
          <w:b/>
          <w:bCs/>
          <w:highlight w:val="none"/>
          <w:lang w:val="en-US" w:eastAsia="zh-CN"/>
        </w:rPr>
        <w:t xml:space="preserve"> public</w:t>
      </w:r>
      <w:r>
        <w:rPr>
          <w:rFonts w:hint="eastAsia"/>
          <w:b/>
          <w:bCs/>
          <w:highlight w:val="none"/>
        </w:rPr>
        <w:t xml:space="preserve"> </w:t>
      </w:r>
      <w:r>
        <w:rPr>
          <w:rFonts w:hint="eastAsia"/>
          <w:b/>
          <w:bCs/>
          <w:highlight w:val="none"/>
          <w:lang w:val="en-US" w:eastAsia="zh-CN"/>
        </w:rPr>
        <w:t>h</w:t>
      </w:r>
      <w:r>
        <w:rPr>
          <w:rFonts w:hint="eastAsia"/>
          <w:b/>
          <w:bCs/>
          <w:highlight w:val="none"/>
        </w:rPr>
        <w:t>ealth.</w:t>
      </w:r>
      <w:r>
        <w:rPr>
          <w:rFonts w:hint="eastAsia"/>
          <w:highlight w:val="none"/>
          <w:lang w:val="en-US" w:eastAsia="zh-CN"/>
        </w:rPr>
        <w:t xml:space="preserve"> (</w:t>
      </w:r>
      <w:r>
        <w:rPr>
          <w:highlight w:val="none"/>
        </w:rPr>
        <w:t>Applicants should select a second-tier application code</w:t>
      </w:r>
      <w:r>
        <w:rPr>
          <w:rFonts w:hint="eastAsia"/>
          <w:highlight w:val="none"/>
          <w:lang w:val="en-US" w:eastAsia="zh-CN"/>
        </w:rPr>
        <w:t xml:space="preserve"> of D, G or H</w:t>
      </w:r>
      <w:r>
        <w:rPr>
          <w:highlight w:val="none"/>
        </w:rPr>
        <w:t xml:space="preserve"> in the “Application Code 1” column</w:t>
      </w:r>
      <w:r>
        <w:rPr>
          <w:rFonts w:hint="eastAsia"/>
          <w:highlight w:val="none"/>
          <w:lang w:val="en-US" w:eastAsia="zh-CN"/>
        </w:rPr>
        <w:t>)</w:t>
      </w:r>
      <w:r>
        <w:rPr>
          <w:highlight w:val="none"/>
        </w:rPr>
        <w:t xml:space="preserve">. </w:t>
      </w:r>
    </w:p>
    <w:p>
      <w:pPr>
        <w:pStyle w:val="52"/>
        <w:pageBreakBefore w:val="0"/>
        <w:kinsoku/>
        <w:wordWrap/>
        <w:overflowPunct/>
        <w:topLinePunct w:val="0"/>
        <w:bidi w:val="0"/>
        <w:adjustRightInd w:val="0"/>
        <w:snapToGrid w:val="0"/>
        <w:spacing w:before="120" w:after="120" w:line="360" w:lineRule="auto"/>
        <w:ind w:left="0" w:leftChars="0" w:firstLine="480" w:firstLineChars="200"/>
        <w:textAlignment w:val="auto"/>
        <w:rPr>
          <w:rFonts w:hint="eastAsia"/>
        </w:rPr>
      </w:pPr>
      <w:r>
        <w:rPr>
          <w:rFonts w:hint="eastAsia"/>
          <w:lang w:val="en-US" w:eastAsia="zh-CN"/>
        </w:rPr>
        <w:t xml:space="preserve">This </w:t>
      </w:r>
      <w:r>
        <w:rPr>
          <w:rFonts w:hint="default"/>
          <w:lang w:val="en-US"/>
        </w:rPr>
        <w:t>thematic area</w:t>
      </w:r>
      <w:r>
        <w:rPr>
          <w:rFonts w:hint="eastAsia"/>
          <w:lang w:val="en-US" w:eastAsia="zh-CN"/>
        </w:rPr>
        <w:t xml:space="preserve"> aims to d</w:t>
      </w:r>
      <w:r>
        <w:rPr>
          <w:rFonts w:hint="eastAsia"/>
        </w:rPr>
        <w:t>evelop a multi-scale coupled model of climate change</w:t>
      </w:r>
      <w:r>
        <w:rPr>
          <w:rFonts w:hint="eastAsia"/>
          <w:lang w:val="en-US" w:eastAsia="zh-CN"/>
        </w:rPr>
        <w:t>-</w:t>
      </w:r>
      <w:r>
        <w:rPr>
          <w:rFonts w:hint="eastAsia"/>
        </w:rPr>
        <w:t xml:space="preserve">infectious disease transmission, create a cross-border public health risk early warning system, and establish internationally applicable technical indicators for climate-adaptive public health prevention and control, as well as a transnational cooperative mechanism for shared infectious disease prevention and intervention. </w:t>
      </w:r>
      <w:r>
        <w:rPr>
          <w:rFonts w:hint="eastAsia"/>
          <w:lang w:val="en-US" w:eastAsia="zh-CN"/>
        </w:rPr>
        <w:t>Thematic focus may</w:t>
      </w:r>
      <w:r>
        <w:rPr>
          <w:rFonts w:hint="eastAsia"/>
        </w:rPr>
        <w:t xml:space="preserve"> include:</w:t>
      </w:r>
      <w:r>
        <w:rPr>
          <w:rFonts w:hint="default"/>
        </w:rPr>
        <w:t xml:space="preserve"> climate warming and extreme weather impacts on the distribution and transmission dynamics of infectious diseases (vector-borne, waterborne, zoonotic, respiratory, etc.); associations between pathogen variation, ecological host migration, and human exposure risk under climate change; joint monitoring, early warning, and emergency response systems for cross-border climate-related public health events; and optimal design of climate-adaptive public health infrastructure.</w:t>
      </w:r>
    </w:p>
    <w:p>
      <w:pPr>
        <w:pStyle w:val="52"/>
        <w:pageBreakBefore w:val="0"/>
        <w:kinsoku/>
        <w:wordWrap/>
        <w:overflowPunct/>
        <w:topLinePunct w:val="0"/>
        <w:bidi w:val="0"/>
        <w:adjustRightInd w:val="0"/>
        <w:snapToGrid w:val="0"/>
        <w:spacing w:before="120" w:after="120" w:line="360" w:lineRule="auto"/>
        <w:ind w:left="0" w:leftChars="0" w:firstLine="480" w:firstLineChars="200"/>
        <w:textAlignment w:val="auto"/>
        <w:rPr>
          <w:highlight w:val="none"/>
        </w:rPr>
      </w:pPr>
      <w:r>
        <w:rPr>
          <w:rFonts w:hint="eastAsia"/>
          <w:b/>
          <w:bCs/>
          <w:highlight w:val="none"/>
          <w:lang w:val="en-US" w:eastAsia="zh-CN"/>
        </w:rPr>
        <w:t>iv) Energy security under climate change</w:t>
      </w:r>
      <w:r>
        <w:rPr>
          <w:rFonts w:hint="eastAsia"/>
          <w:b/>
          <w:bCs/>
          <w:highlight w:val="none"/>
        </w:rPr>
        <w:t>.</w:t>
      </w:r>
      <w:r>
        <w:rPr>
          <w:rFonts w:hint="eastAsia"/>
          <w:highlight w:val="none"/>
          <w:lang w:val="en-US" w:eastAsia="zh-CN"/>
        </w:rPr>
        <w:t xml:space="preserve"> (</w:t>
      </w:r>
      <w:r>
        <w:rPr>
          <w:highlight w:val="none"/>
        </w:rPr>
        <w:t>Applicants should select a second-tier application code</w:t>
      </w:r>
      <w:r>
        <w:rPr>
          <w:rFonts w:hint="eastAsia"/>
          <w:highlight w:val="none"/>
          <w:lang w:val="en-US" w:eastAsia="zh-CN"/>
        </w:rPr>
        <w:t xml:space="preserve"> of D,  E or G</w:t>
      </w:r>
      <w:r>
        <w:rPr>
          <w:highlight w:val="none"/>
        </w:rPr>
        <w:t xml:space="preserve"> in the “Application Code 1” column</w:t>
      </w:r>
      <w:r>
        <w:rPr>
          <w:rFonts w:hint="eastAsia"/>
          <w:highlight w:val="none"/>
          <w:lang w:val="en-US" w:eastAsia="zh-CN"/>
        </w:rPr>
        <w:t>)</w:t>
      </w:r>
      <w:r>
        <w:rPr>
          <w:highlight w:val="none"/>
        </w:rPr>
        <w:t xml:space="preserve">. </w:t>
      </w:r>
    </w:p>
    <w:p>
      <w:pPr>
        <w:pStyle w:val="52"/>
        <w:pageBreakBefore w:val="0"/>
        <w:kinsoku/>
        <w:wordWrap/>
        <w:overflowPunct/>
        <w:topLinePunct w:val="0"/>
        <w:bidi w:val="0"/>
        <w:adjustRightInd w:val="0"/>
        <w:snapToGrid w:val="0"/>
        <w:spacing w:before="120" w:after="120" w:line="360" w:lineRule="auto"/>
        <w:ind w:left="0" w:leftChars="0" w:firstLine="480" w:firstLineChars="200"/>
        <w:textAlignment w:val="auto"/>
        <w:rPr>
          <w:rFonts w:hint="default"/>
        </w:rPr>
      </w:pPr>
      <w:r>
        <w:rPr>
          <w:rFonts w:hint="default"/>
          <w:lang w:val="en-US"/>
        </w:rPr>
        <w:t>This thematic area</w:t>
      </w:r>
      <w:r>
        <w:rPr>
          <w:rFonts w:hint="default"/>
          <w:lang w:val="en-US" w:eastAsia="zh-CN"/>
        </w:rPr>
        <w:t xml:space="preserve"> aims to</w:t>
      </w:r>
      <w:r>
        <w:rPr>
          <w:rFonts w:hint="default"/>
        </w:rPr>
        <w:t xml:space="preserve"> reveal the bidirectional feedback mechanisms between climate change and energy systems, establish an energy</w:t>
      </w:r>
      <w:r>
        <w:rPr>
          <w:rFonts w:hint="eastAsia"/>
          <w:lang w:val="en-US" w:eastAsia="zh-CN"/>
        </w:rPr>
        <w:t>-</w:t>
      </w:r>
      <w:r>
        <w:rPr>
          <w:rFonts w:hint="default"/>
        </w:rPr>
        <w:t xml:space="preserve">climate coupled simulation and risk forecasting platform, and propose international cooperation solutions for energy system transitions that balance security, low-carbon objectives, and economic viability. </w:t>
      </w:r>
      <w:r>
        <w:rPr>
          <w:rFonts w:hint="eastAsia"/>
          <w:lang w:val="en-US" w:eastAsia="zh-CN"/>
        </w:rPr>
        <w:t>Thematic focus may</w:t>
      </w:r>
      <w:r>
        <w:rPr>
          <w:rFonts w:hint="default"/>
        </w:rPr>
        <w:t xml:space="preserve"> include: systematic impacts of climate change on energy supply and demand systems (fossil fuels, renewable energy, grid security); synergistic pathways for low-carbon energy transition and climate emission reduction; vulnerability assessment and resilience enhancement technologies for energy systems under extreme climate events; and synergistic mechanisms for transnational energy cooperation and climate governance.</w:t>
      </w:r>
    </w:p>
    <w:p>
      <w:pPr>
        <w:pStyle w:val="52"/>
        <w:pageBreakBefore w:val="0"/>
        <w:kinsoku/>
        <w:wordWrap/>
        <w:overflowPunct/>
        <w:topLinePunct w:val="0"/>
        <w:bidi w:val="0"/>
        <w:adjustRightInd w:val="0"/>
        <w:snapToGrid w:val="0"/>
        <w:spacing w:before="120" w:after="120" w:line="360" w:lineRule="auto"/>
        <w:ind w:left="0" w:leftChars="0" w:firstLine="480" w:firstLineChars="200"/>
        <w:textAlignment w:val="auto"/>
        <w:rPr>
          <w:highlight w:val="none"/>
        </w:rPr>
      </w:pPr>
      <w:r>
        <w:rPr>
          <w:rFonts w:hint="eastAsia"/>
          <w:b/>
          <w:bCs/>
          <w:highlight w:val="none"/>
          <w:lang w:val="en-US" w:eastAsia="zh-CN"/>
        </w:rPr>
        <w:t>v) Agro-food sustainability under climate change</w:t>
      </w:r>
      <w:r>
        <w:rPr>
          <w:rFonts w:hint="eastAsia"/>
          <w:b/>
          <w:bCs/>
          <w:highlight w:val="none"/>
        </w:rPr>
        <w:t>.</w:t>
      </w:r>
      <w:r>
        <w:rPr>
          <w:rFonts w:hint="eastAsia"/>
          <w:highlight w:val="none"/>
          <w:lang w:val="en-US" w:eastAsia="zh-CN"/>
        </w:rPr>
        <w:t xml:space="preserve"> (</w:t>
      </w:r>
      <w:r>
        <w:rPr>
          <w:highlight w:val="none"/>
        </w:rPr>
        <w:t>Applicants should select a second-tier application code</w:t>
      </w:r>
      <w:r>
        <w:rPr>
          <w:rFonts w:hint="eastAsia"/>
          <w:highlight w:val="none"/>
          <w:lang w:val="en-US" w:eastAsia="zh-CN"/>
        </w:rPr>
        <w:t xml:space="preserve"> of C or D</w:t>
      </w:r>
      <w:r>
        <w:rPr>
          <w:highlight w:val="none"/>
        </w:rPr>
        <w:t xml:space="preserve"> in the “Application Code 1” column</w:t>
      </w:r>
      <w:r>
        <w:rPr>
          <w:rFonts w:hint="eastAsia"/>
          <w:highlight w:val="none"/>
          <w:lang w:val="en-US" w:eastAsia="zh-CN"/>
        </w:rPr>
        <w:t>)</w:t>
      </w:r>
      <w:r>
        <w:rPr>
          <w:highlight w:val="none"/>
        </w:rPr>
        <w:t xml:space="preserve">. </w:t>
      </w:r>
    </w:p>
    <w:p>
      <w:pPr>
        <w:pStyle w:val="52"/>
        <w:pageBreakBefore w:val="0"/>
        <w:kinsoku/>
        <w:wordWrap/>
        <w:overflowPunct/>
        <w:topLinePunct w:val="0"/>
        <w:bidi w:val="0"/>
        <w:adjustRightInd w:val="0"/>
        <w:snapToGrid w:val="0"/>
        <w:spacing w:before="120" w:after="120" w:line="360" w:lineRule="auto"/>
        <w:ind w:left="0" w:leftChars="0" w:firstLine="480" w:firstLineChars="200"/>
        <w:textAlignment w:val="auto"/>
        <w:rPr>
          <w:rFonts w:hint="eastAsia"/>
          <w:highlight w:val="none"/>
        </w:rPr>
      </w:pPr>
      <w:r>
        <w:rPr>
          <w:rFonts w:hint="eastAsia"/>
          <w:lang w:val="en-US" w:eastAsia="zh-CN"/>
        </w:rPr>
        <w:t>Th</w:t>
      </w:r>
      <w:r>
        <w:rPr>
          <w:rFonts w:hint="default"/>
          <w:lang w:val="en-US" w:eastAsia="zh-CN"/>
        </w:rPr>
        <w:t>is thematic area aims to</w:t>
      </w:r>
      <w:r>
        <w:rPr>
          <w:rFonts w:hint="eastAsia"/>
          <w:lang w:val="en-US" w:eastAsia="zh-CN"/>
        </w:rPr>
        <w:t xml:space="preserve"> c</w:t>
      </w:r>
      <w:r>
        <w:rPr>
          <w:rFonts w:hint="default"/>
        </w:rPr>
        <w:t xml:space="preserve">larify the core constraints through which climate change affects regional </w:t>
      </w:r>
      <w:r>
        <w:rPr>
          <w:rFonts w:hint="eastAsia"/>
          <w:lang w:val="en-US" w:eastAsia="zh-CN"/>
        </w:rPr>
        <w:t>agricultural</w:t>
      </w:r>
      <w:r>
        <w:rPr>
          <w:rFonts w:hint="default"/>
        </w:rPr>
        <w:t xml:space="preserve"> production capacity, construct a climate-adaptive yield stability prediction and risk early warning system, develop and promote cross-border collaborative climate-smart agriculture solutions. </w:t>
      </w:r>
      <w:r>
        <w:rPr>
          <w:rFonts w:hint="eastAsia"/>
          <w:lang w:val="en-US" w:eastAsia="zh-CN"/>
        </w:rPr>
        <w:t>Thematic focus may</w:t>
      </w:r>
      <w:r>
        <w:rPr>
          <w:rFonts w:hint="default"/>
        </w:rPr>
        <w:t xml:space="preserve"> include: </w:t>
      </w:r>
      <w:r>
        <w:rPr>
          <w:rFonts w:hint="eastAsia"/>
          <w:lang w:val="en-US" w:eastAsia="zh-CN"/>
        </w:rPr>
        <w:t xml:space="preserve">the </w:t>
      </w:r>
      <w:r>
        <w:rPr>
          <w:rFonts w:hint="default"/>
        </w:rPr>
        <w:t>impact mechanisms of extreme climate disasters and altered temperature and precipitation patterns on the growth, development, yield, and quality of staple food crops; cross-border transmission patterns of agricultural pests and diseases under climate change and green prevention and control technologies; cross-border allocation of agricultural water and land resources and optimization of climate-adaptive cropping systems; and cross-border promotion of climate-resilient agricultural technologies and collaborative food supply chain security mechanisms.</w:t>
      </w:r>
    </w:p>
    <w:p>
      <w:pPr>
        <w:pStyle w:val="2"/>
        <w:pageBreakBefore w:val="0"/>
        <w:kinsoku/>
        <w:wordWrap/>
        <w:overflowPunct/>
        <w:topLinePunct w:val="0"/>
        <w:bidi w:val="0"/>
        <w:adjustRightInd w:val="0"/>
        <w:snapToGrid w:val="0"/>
        <w:spacing w:before="120" w:after="120" w:line="360" w:lineRule="auto"/>
        <w:textAlignment w:val="auto"/>
        <w:rPr>
          <w:rFonts w:hint="default" w:cs="Times New Roman" w:eastAsiaTheme="majorEastAsia"/>
          <w:bCs/>
          <w:lang w:val="en-US" w:eastAsia="zh-CN"/>
        </w:rPr>
      </w:pPr>
      <w:r>
        <w:rPr>
          <w:rFonts w:hint="eastAsia" w:cs="Times New Roman"/>
          <w:lang w:val="en-US" w:eastAsia="zh-CN"/>
        </w:rPr>
        <w:t>I</w:t>
      </w:r>
      <w:r>
        <w:rPr>
          <w:rFonts w:cs="Times New Roman"/>
        </w:rPr>
        <w:t>V. Funding Plan</w:t>
      </w:r>
    </w:p>
    <w:p>
      <w:pPr>
        <w:pStyle w:val="52"/>
        <w:pageBreakBefore w:val="0"/>
        <w:kinsoku/>
        <w:wordWrap/>
        <w:overflowPunct/>
        <w:topLinePunct w:val="0"/>
        <w:bidi w:val="0"/>
        <w:adjustRightInd w:val="0"/>
        <w:snapToGrid w:val="0"/>
        <w:spacing w:before="120" w:after="120" w:line="360" w:lineRule="auto"/>
        <w:ind w:firstLine="480"/>
        <w:textAlignment w:val="auto"/>
      </w:pPr>
      <w:r>
        <w:rPr>
          <w:rFonts w:hint="eastAsia"/>
          <w:b/>
          <w:bCs/>
          <w:lang w:val="en-US" w:eastAsia="zh-CN"/>
        </w:rPr>
        <w:t>i</w:t>
      </w:r>
      <w:r>
        <w:rPr>
          <w:b/>
          <w:bCs/>
        </w:rPr>
        <w:t>) Project Types</w:t>
      </w:r>
    </w:p>
    <w:p>
      <w:pPr>
        <w:pStyle w:val="52"/>
        <w:pageBreakBefore w:val="0"/>
        <w:kinsoku/>
        <w:wordWrap/>
        <w:overflowPunct/>
        <w:topLinePunct w:val="0"/>
        <w:bidi w:val="0"/>
        <w:adjustRightInd w:val="0"/>
        <w:snapToGrid w:val="0"/>
        <w:spacing w:before="120" w:after="120" w:line="360" w:lineRule="auto"/>
        <w:ind w:left="0" w:leftChars="0" w:firstLine="480" w:firstLineChars="200"/>
        <w:textAlignment w:val="auto"/>
        <w:rPr>
          <w:rFonts w:hint="default"/>
        </w:rPr>
      </w:pPr>
      <w:r>
        <w:rPr>
          <w:rFonts w:hint="eastAsia"/>
          <w:lang w:val="en-US" w:eastAsia="zh-CN"/>
        </w:rPr>
        <w:t xml:space="preserve">1. </w:t>
      </w:r>
      <w:r>
        <w:rPr>
          <w:rFonts w:hint="default"/>
          <w:lang w:val="en-US" w:eastAsia="zh-CN"/>
        </w:rPr>
        <w:t>Strategic Co</w:t>
      </w:r>
      <w:r>
        <w:rPr>
          <w:rFonts w:hint="eastAsia"/>
          <w:lang w:val="en-US" w:eastAsia="zh-CN"/>
        </w:rPr>
        <w:t>operat</w:t>
      </w:r>
      <w:r>
        <w:rPr>
          <w:rFonts w:hint="default"/>
          <w:lang w:val="en-US" w:eastAsia="zh-CN"/>
        </w:rPr>
        <w:t>ive Research Projects include two categories: Capacity Building Projects and Key Projects.</w:t>
      </w:r>
    </w:p>
    <w:p>
      <w:pPr>
        <w:pStyle w:val="52"/>
        <w:pageBreakBefore w:val="0"/>
        <w:kinsoku/>
        <w:wordWrap/>
        <w:overflowPunct/>
        <w:topLinePunct w:val="0"/>
        <w:bidi w:val="0"/>
        <w:adjustRightInd w:val="0"/>
        <w:snapToGrid w:val="0"/>
        <w:spacing w:before="120" w:after="120" w:line="360" w:lineRule="auto"/>
        <w:ind w:left="0" w:leftChars="0" w:firstLine="480" w:firstLineChars="200"/>
        <w:textAlignment w:val="auto"/>
        <w:rPr>
          <w:rFonts w:hint="default"/>
        </w:rPr>
      </w:pPr>
      <w:r>
        <w:rPr>
          <w:rFonts w:hint="default"/>
          <w:lang w:val="en-US" w:eastAsia="zh-CN"/>
        </w:rPr>
        <w:t xml:space="preserve">Capacity Building Projects aim to support Chinese and international researchers in cultivating collaborative partnerships, and may involve various forms of research and exchange activities, </w:t>
      </w:r>
      <w:r>
        <w:rPr>
          <w:rFonts w:hint="eastAsia"/>
          <w:lang w:val="en-US" w:eastAsia="zh-CN"/>
        </w:rPr>
        <w:t xml:space="preserve">including </w:t>
      </w:r>
      <w:r>
        <w:rPr>
          <w:rFonts w:hint="default"/>
          <w:lang w:val="en-US" w:eastAsia="zh-CN"/>
        </w:rPr>
        <w:t>collaborative research and mutual visits.</w:t>
      </w:r>
    </w:p>
    <w:p>
      <w:pPr>
        <w:pStyle w:val="52"/>
        <w:pageBreakBefore w:val="0"/>
        <w:kinsoku/>
        <w:wordWrap/>
        <w:overflowPunct/>
        <w:topLinePunct w:val="0"/>
        <w:bidi w:val="0"/>
        <w:adjustRightInd w:val="0"/>
        <w:snapToGrid w:val="0"/>
        <w:spacing w:before="120" w:after="120" w:line="360" w:lineRule="auto"/>
        <w:ind w:left="0" w:leftChars="0" w:firstLine="480" w:firstLineChars="200"/>
        <w:textAlignment w:val="auto"/>
        <w:rPr>
          <w:rFonts w:hint="default"/>
          <w:lang w:val="en-US" w:eastAsia="zh-CN"/>
        </w:rPr>
      </w:pPr>
      <w:r>
        <w:rPr>
          <w:rFonts w:hint="default"/>
          <w:lang w:val="en-US" w:eastAsia="zh-CN"/>
        </w:rPr>
        <w:t>Key Projects aim to fund Chinese and international researchers in conducting collaborative research in selected fields, jointly cultivating outstanding scientific and technological talent, addressing regional scientific challenges, and enhanc</w:t>
      </w:r>
      <w:r>
        <w:rPr>
          <w:rFonts w:hint="eastAsia"/>
          <w:lang w:val="en-US" w:eastAsia="zh-CN"/>
        </w:rPr>
        <w:t>ing</w:t>
      </w:r>
      <w:bookmarkStart w:id="0" w:name="_GoBack"/>
      <w:bookmarkEnd w:id="0"/>
      <w:r>
        <w:rPr>
          <w:rFonts w:hint="default"/>
          <w:lang w:val="en-US" w:eastAsia="zh-CN"/>
        </w:rPr>
        <w:t xml:space="preserve"> regional research capacity and global influence.</w:t>
      </w:r>
    </w:p>
    <w:p>
      <w:pPr>
        <w:pStyle w:val="52"/>
        <w:pageBreakBefore w:val="0"/>
        <w:kinsoku/>
        <w:wordWrap/>
        <w:overflowPunct/>
        <w:topLinePunct w:val="0"/>
        <w:bidi w:val="0"/>
        <w:adjustRightInd w:val="0"/>
        <w:snapToGrid w:val="0"/>
        <w:spacing w:before="120" w:after="120" w:line="360" w:lineRule="auto"/>
        <w:ind w:left="0" w:leftChars="0" w:firstLine="480" w:firstLineChars="200"/>
        <w:textAlignment w:val="auto"/>
        <w:rPr>
          <w:rFonts w:hint="default"/>
          <w:lang w:val="en-US" w:eastAsia="zh-CN"/>
        </w:rPr>
      </w:pPr>
      <w:r>
        <w:rPr>
          <w:rFonts w:hint="eastAsia"/>
          <w:lang w:val="en-US" w:eastAsia="zh-CN"/>
        </w:rPr>
        <w:t xml:space="preserve">2. </w:t>
      </w:r>
      <w:r>
        <w:rPr>
          <w:rFonts w:hint="default"/>
          <w:lang w:val="en-US" w:eastAsia="zh-CN"/>
        </w:rPr>
        <w:t>Strategic Co</w:t>
      </w:r>
      <w:r>
        <w:rPr>
          <w:rFonts w:hint="eastAsia"/>
          <w:lang w:val="en-US" w:eastAsia="zh-CN"/>
        </w:rPr>
        <w:t>operat</w:t>
      </w:r>
      <w:r>
        <w:rPr>
          <w:rFonts w:hint="default"/>
          <w:lang w:val="en-US" w:eastAsia="zh-CN"/>
        </w:rPr>
        <w:t>ive Exchange Projects include two categories: Young Scientist Exchange Programs and International Symposium Programs.</w:t>
      </w:r>
    </w:p>
    <w:p>
      <w:pPr>
        <w:pStyle w:val="52"/>
        <w:pageBreakBefore w:val="0"/>
        <w:kinsoku/>
        <w:wordWrap/>
        <w:overflowPunct/>
        <w:topLinePunct w:val="0"/>
        <w:bidi w:val="0"/>
        <w:adjustRightInd w:val="0"/>
        <w:snapToGrid w:val="0"/>
        <w:spacing w:before="120" w:after="120" w:line="360" w:lineRule="auto"/>
        <w:ind w:left="0" w:leftChars="0" w:firstLine="480" w:firstLineChars="200"/>
        <w:textAlignment w:val="auto"/>
        <w:rPr>
          <w:rFonts w:hint="default"/>
          <w:lang w:val="en-US" w:eastAsia="zh-CN"/>
        </w:rPr>
      </w:pPr>
      <w:r>
        <w:rPr>
          <w:rFonts w:hint="default"/>
          <w:lang w:val="en-US" w:eastAsia="zh-CN"/>
        </w:rPr>
        <w:t>Young Scientist Exchange Programs aim to support young researchers from multiple countries in establishing interdisciplinary and cross-regional collaborative networks, broaden the international perspectives of Chinese and international young researchers, and build future</w:t>
      </w:r>
      <w:r>
        <w:rPr>
          <w:rFonts w:hint="eastAsia"/>
          <w:lang w:val="en-US" w:eastAsia="zh-CN"/>
        </w:rPr>
        <w:t>-</w:t>
      </w:r>
      <w:r>
        <w:rPr>
          <w:rFonts w:hint="default"/>
          <w:lang w:val="en-US" w:eastAsia="zh-CN"/>
        </w:rPr>
        <w:t xml:space="preserve">oriented scientific cooperation and exchange mechanisms. Program applicants and primary participants should be predominantly young scientists with members under 45 years of age accounting for no less than 80%, and should reflect interdisciplinary and cross-regional characteristics. During program implementation, the applicant, </w:t>
      </w:r>
      <w:r>
        <w:rPr>
          <w:rFonts w:hint="eastAsia"/>
          <w:lang w:val="en-US" w:eastAsia="zh-CN"/>
        </w:rPr>
        <w:t>international</w:t>
      </w:r>
      <w:r>
        <w:rPr>
          <w:rFonts w:hint="default"/>
          <w:lang w:val="en-US" w:eastAsia="zh-CN"/>
        </w:rPr>
        <w:t xml:space="preserve"> collaborators, and key Chinese and international participants should conduct annual mutual visits, engaging in extensive and in-depth exchange activities in various forms, including academic visits, lectures, courses, summer schools,</w:t>
      </w:r>
      <w:r>
        <w:rPr>
          <w:rFonts w:hint="eastAsia"/>
          <w:lang w:val="en-US" w:eastAsia="zh-CN"/>
        </w:rPr>
        <w:t xml:space="preserve"> or</w:t>
      </w:r>
      <w:r>
        <w:rPr>
          <w:rFonts w:hint="default"/>
          <w:lang w:val="en-US" w:eastAsia="zh-CN"/>
        </w:rPr>
        <w:t xml:space="preserve"> joint graduate student training.</w:t>
      </w:r>
    </w:p>
    <w:p>
      <w:pPr>
        <w:pStyle w:val="52"/>
        <w:pageBreakBefore w:val="0"/>
        <w:kinsoku/>
        <w:wordWrap/>
        <w:overflowPunct/>
        <w:topLinePunct w:val="0"/>
        <w:bidi w:val="0"/>
        <w:adjustRightInd w:val="0"/>
        <w:snapToGrid w:val="0"/>
        <w:spacing w:before="120" w:after="120" w:line="360" w:lineRule="auto"/>
        <w:ind w:left="0" w:leftChars="0" w:firstLine="480" w:firstLineChars="200"/>
        <w:textAlignment w:val="auto"/>
        <w:rPr>
          <w:rFonts w:hint="default"/>
          <w:lang w:val="en-US" w:eastAsia="zh-CN"/>
        </w:rPr>
      </w:pPr>
      <w:r>
        <w:rPr>
          <w:rFonts w:hint="default"/>
          <w:lang w:val="en-US" w:eastAsia="zh-CN"/>
        </w:rPr>
        <w:t xml:space="preserve">International Symposium Programs aim to bring together renowned domestic and international scholars to discuss major scientific issues, advance scientific development, and address global challenges, </w:t>
      </w:r>
      <w:r>
        <w:rPr>
          <w:rFonts w:hint="eastAsia"/>
          <w:lang w:val="en-US" w:eastAsia="zh-CN"/>
        </w:rPr>
        <w:t>as well as</w:t>
      </w:r>
      <w:r>
        <w:rPr>
          <w:rFonts w:hint="default"/>
          <w:lang w:val="en-US" w:eastAsia="zh-CN"/>
        </w:rPr>
        <w:t xml:space="preserve"> provid</w:t>
      </w:r>
      <w:r>
        <w:rPr>
          <w:rFonts w:hint="eastAsia"/>
          <w:lang w:val="en-US" w:eastAsia="zh-CN"/>
        </w:rPr>
        <w:t>e</w:t>
      </w:r>
      <w:r>
        <w:rPr>
          <w:rFonts w:hint="default"/>
          <w:lang w:val="en-US" w:eastAsia="zh-CN"/>
        </w:rPr>
        <w:t xml:space="preserve"> a high-level, interdisciplinary, and international academic exchange platform for </w:t>
      </w:r>
      <w:r>
        <w:rPr>
          <w:rFonts w:hint="eastAsia"/>
          <w:lang w:val="en-US" w:eastAsia="zh-CN"/>
        </w:rPr>
        <w:t xml:space="preserve">Chinese and international </w:t>
      </w:r>
      <w:r>
        <w:rPr>
          <w:rFonts w:hint="default"/>
          <w:lang w:val="en-US" w:eastAsia="zh-CN"/>
        </w:rPr>
        <w:t>outstanding young scholars.</w:t>
      </w:r>
      <w:r>
        <w:rPr>
          <w:rFonts w:hint="eastAsia"/>
          <w:lang w:val="en-US" w:eastAsia="zh-CN"/>
        </w:rPr>
        <w:t xml:space="preserve"> </w:t>
      </w:r>
      <w:r>
        <w:rPr>
          <w:rFonts w:hint="default"/>
          <w:lang w:val="en-US" w:eastAsia="zh-CN"/>
        </w:rPr>
        <w:t xml:space="preserve">The </w:t>
      </w:r>
      <w:r>
        <w:rPr>
          <w:rFonts w:hint="eastAsia"/>
          <w:lang w:val="en-US" w:eastAsia="zh-CN"/>
        </w:rPr>
        <w:t>symposium</w:t>
      </w:r>
      <w:r>
        <w:rPr>
          <w:rFonts w:hint="default"/>
          <w:lang w:val="en-US" w:eastAsia="zh-CN"/>
        </w:rPr>
        <w:t xml:space="preserve"> should be no less than 2 days (excluding arrival and departure). Participants should come from </w:t>
      </w:r>
      <w:r>
        <w:rPr>
          <w:rFonts w:hint="eastAsia"/>
          <w:lang w:val="en-US" w:eastAsia="zh-CN"/>
        </w:rPr>
        <w:t>at least</w:t>
      </w:r>
      <w:r>
        <w:rPr>
          <w:rFonts w:hint="default"/>
          <w:lang w:val="en-US" w:eastAsia="zh-CN"/>
        </w:rPr>
        <w:t xml:space="preserve"> 3 countries (regions), with approximately 30</w:t>
      </w:r>
      <w:r>
        <w:rPr>
          <w:rFonts w:hint="eastAsia"/>
          <w:lang w:val="en-US" w:eastAsia="zh-CN"/>
        </w:rPr>
        <w:t>-</w:t>
      </w:r>
      <w:r>
        <w:rPr>
          <w:rFonts w:hint="default"/>
          <w:lang w:val="en-US" w:eastAsia="zh-CN"/>
        </w:rPr>
        <w:t xml:space="preserve">50 attendees (excluding students), including Chinese and international renowned scholars with international influence. The proportion of </w:t>
      </w:r>
      <w:r>
        <w:rPr>
          <w:rFonts w:hint="eastAsia"/>
          <w:lang w:val="en-US" w:eastAsia="zh-CN"/>
        </w:rPr>
        <w:t>international</w:t>
      </w:r>
      <w:r>
        <w:rPr>
          <w:rFonts w:hint="default"/>
          <w:lang w:val="en-US" w:eastAsia="zh-CN"/>
        </w:rPr>
        <w:t xml:space="preserve"> participants should be no less than 30%, and the proportion of participants under 45 years of age should be no less than 50%.</w:t>
      </w:r>
    </w:p>
    <w:p>
      <w:pPr>
        <w:pStyle w:val="52"/>
        <w:pageBreakBefore w:val="0"/>
        <w:kinsoku/>
        <w:wordWrap/>
        <w:overflowPunct/>
        <w:topLinePunct w:val="0"/>
        <w:bidi w:val="0"/>
        <w:adjustRightInd w:val="0"/>
        <w:snapToGrid w:val="0"/>
        <w:spacing w:before="120" w:after="120" w:line="360" w:lineRule="auto"/>
        <w:ind w:left="0" w:leftChars="0" w:firstLine="480" w:firstLineChars="200"/>
        <w:textAlignment w:val="auto"/>
        <w:rPr>
          <w:rFonts w:hint="default"/>
          <w:lang w:val="en-US" w:eastAsia="zh-CN"/>
        </w:rPr>
      </w:pPr>
      <w:r>
        <w:rPr>
          <w:rFonts w:hint="eastAsia"/>
          <w:b/>
          <w:bCs/>
          <w:lang w:val="en-US" w:eastAsia="zh-CN"/>
        </w:rPr>
        <w:t>ii) Funding Intensity and Scale</w:t>
      </w:r>
    </w:p>
    <w:p>
      <w:pPr>
        <w:pageBreakBefore w:val="0"/>
        <w:widowControl w:val="0"/>
        <w:kinsoku/>
        <w:wordWrap/>
        <w:overflowPunct/>
        <w:topLinePunct w:val="0"/>
        <w:autoSpaceDE/>
        <w:autoSpaceDN/>
        <w:bidi w:val="0"/>
        <w:adjustRightInd w:val="0"/>
        <w:snapToGrid w:val="0"/>
        <w:spacing w:before="120" w:after="120" w:line="360" w:lineRule="auto"/>
        <w:ind w:firstLineChars="200"/>
        <w:jc w:val="both"/>
        <w:textAlignment w:val="auto"/>
        <w:rPr>
          <w:rFonts w:hint="eastAsia" w:ascii="Times New Roman" w:hAnsi="Times New Roman" w:cs="Times New Roman"/>
        </w:rPr>
      </w:pPr>
      <w:r>
        <w:rPr>
          <w:rFonts w:hint="eastAsia" w:ascii="Times New Roman" w:hAnsi="Times New Roman" w:cs="Times New Roman" w:eastAsiaTheme="minorEastAsia"/>
          <w:kern w:val="2"/>
          <w:sz w:val="24"/>
          <w:szCs w:val="24"/>
          <w:lang w:val="en-US" w:eastAsia="zh-CN" w:bidi="ar-SA"/>
          <w14:ligatures w14:val="standardContextual"/>
        </w:rPr>
        <w:t>The current Call aims to fund approximately 23 Capacity Building Projects with a maximum of RMB 600,000 in direct costs per project;  approximately 15 Key Projects with a maximum of RMB 2,000,000 in direct costs per project; approximately 20 Young Scientist Exchange Projects with a maximum of RMB 300,000 per project; and approximately 5 International Symposium Projects with a maximum of RMB 300,000 per project.</w:t>
      </w:r>
    </w:p>
    <w:p>
      <w:pPr>
        <w:pStyle w:val="52"/>
        <w:keepNext w:val="0"/>
        <w:keepLines w:val="0"/>
        <w:pageBreakBefore w:val="0"/>
        <w:widowControl w:val="0"/>
        <w:kinsoku/>
        <w:wordWrap/>
        <w:overflowPunct/>
        <w:topLinePunct w:val="0"/>
        <w:autoSpaceDE/>
        <w:autoSpaceDN/>
        <w:bidi w:val="0"/>
        <w:adjustRightInd w:val="0"/>
        <w:snapToGrid w:val="0"/>
        <w:spacing w:before="120" w:after="120" w:line="360" w:lineRule="auto"/>
        <w:ind w:firstLine="480"/>
        <w:textAlignment w:val="auto"/>
        <w:rPr>
          <w:b/>
          <w:bCs/>
        </w:rPr>
      </w:pPr>
      <w:r>
        <w:rPr>
          <w:rFonts w:hint="eastAsia"/>
          <w:b/>
          <w:bCs/>
          <w:lang w:val="en-US" w:eastAsia="zh-CN"/>
        </w:rPr>
        <w:t>iii</w:t>
      </w:r>
      <w:r>
        <w:rPr>
          <w:b/>
          <w:bCs/>
        </w:rPr>
        <w:t>) Project Duration</w:t>
      </w:r>
    </w:p>
    <w:p>
      <w:pPr>
        <w:pStyle w:val="52"/>
        <w:keepNext w:val="0"/>
        <w:keepLines w:val="0"/>
        <w:pageBreakBefore w:val="0"/>
        <w:widowControl w:val="0"/>
        <w:kinsoku/>
        <w:wordWrap/>
        <w:overflowPunct/>
        <w:topLinePunct w:val="0"/>
        <w:autoSpaceDE/>
        <w:autoSpaceDN/>
        <w:bidi w:val="0"/>
        <w:adjustRightInd w:val="0"/>
        <w:snapToGrid w:val="0"/>
        <w:spacing w:before="120" w:after="120" w:line="360" w:lineRule="auto"/>
        <w:ind w:firstLine="480"/>
        <w:textAlignment w:val="auto"/>
        <w:rPr>
          <w:rFonts w:hint="eastAsia"/>
          <w:lang w:val="en-US" w:eastAsia="zh-CN"/>
        </w:rPr>
      </w:pPr>
      <w:r>
        <w:rPr>
          <w:rFonts w:hint="eastAsia"/>
          <w:lang w:val="en-US" w:eastAsia="zh-CN"/>
        </w:rPr>
        <w:t xml:space="preserve">1. The funding period for Capacity Building Projects and Key Projects is 3 years; the research duration in the application should be specified as January 1, 2027 to December 31, 2029. </w:t>
      </w:r>
    </w:p>
    <w:p>
      <w:pPr>
        <w:pStyle w:val="52"/>
        <w:pageBreakBefore w:val="0"/>
        <w:kinsoku/>
        <w:wordWrap/>
        <w:overflowPunct/>
        <w:topLinePunct w:val="0"/>
        <w:bidi w:val="0"/>
        <w:adjustRightInd w:val="0"/>
        <w:snapToGrid w:val="0"/>
        <w:spacing w:before="120" w:after="120" w:line="360" w:lineRule="auto"/>
        <w:ind w:firstLine="480"/>
        <w:textAlignment w:val="auto"/>
        <w:rPr>
          <w:rFonts w:hint="eastAsia"/>
          <w:lang w:val="en-US" w:eastAsia="zh-CN"/>
        </w:rPr>
      </w:pPr>
      <w:r>
        <w:rPr>
          <w:rFonts w:hint="eastAsia"/>
          <w:lang w:val="en-US" w:eastAsia="zh-CN"/>
        </w:rPr>
        <w:t xml:space="preserve">2. The funding period for Young Scientist Exchange Programs is 3 years; the research duration in the application should be specified as January 1, 2027 to December 31, 2029. </w:t>
      </w:r>
    </w:p>
    <w:p>
      <w:pPr>
        <w:pStyle w:val="52"/>
        <w:pageBreakBefore w:val="0"/>
        <w:kinsoku/>
        <w:wordWrap/>
        <w:overflowPunct/>
        <w:topLinePunct w:val="0"/>
        <w:bidi w:val="0"/>
        <w:adjustRightInd w:val="0"/>
        <w:snapToGrid w:val="0"/>
        <w:spacing w:before="120" w:after="120" w:line="360" w:lineRule="auto"/>
        <w:ind w:firstLine="480"/>
        <w:textAlignment w:val="auto"/>
        <w:rPr>
          <w:rFonts w:hint="eastAsia"/>
          <w:lang w:val="en-US" w:eastAsia="zh-CN"/>
        </w:rPr>
      </w:pPr>
      <w:r>
        <w:rPr>
          <w:rFonts w:hint="eastAsia"/>
          <w:lang w:val="en-US" w:eastAsia="zh-CN"/>
        </w:rPr>
        <w:t>3. The funding period for International Symposium Programs is 1 year; the research duration in the application should be specified as January 1, 2027 to December 31, 2027.</w:t>
      </w:r>
    </w:p>
    <w:p>
      <w:pPr>
        <w:pStyle w:val="2"/>
        <w:pageBreakBefore w:val="0"/>
        <w:kinsoku/>
        <w:wordWrap/>
        <w:overflowPunct/>
        <w:topLinePunct w:val="0"/>
        <w:bidi w:val="0"/>
        <w:adjustRightInd w:val="0"/>
        <w:snapToGrid w:val="0"/>
        <w:spacing w:before="120" w:after="120" w:line="360" w:lineRule="auto"/>
        <w:textAlignment w:val="auto"/>
        <w:rPr>
          <w:rFonts w:cs="Times New Roman"/>
          <w:bCs/>
        </w:rPr>
      </w:pPr>
      <w:r>
        <w:rPr>
          <w:rFonts w:cs="Times New Roman"/>
        </w:rPr>
        <w:t>V. Criteria and Principles for Project Selection</w:t>
      </w:r>
    </w:p>
    <w:p>
      <w:pPr>
        <w:pStyle w:val="52"/>
        <w:pageBreakBefore w:val="0"/>
        <w:kinsoku/>
        <w:wordWrap/>
        <w:overflowPunct/>
        <w:topLinePunct w:val="0"/>
        <w:bidi w:val="0"/>
        <w:adjustRightInd w:val="0"/>
        <w:snapToGrid w:val="0"/>
        <w:spacing w:before="120" w:after="120" w:line="360" w:lineRule="auto"/>
        <w:ind w:firstLine="480"/>
        <w:textAlignment w:val="auto"/>
      </w:pPr>
      <w:r>
        <w:t>i) Project applications should aim to achieve two or more UN SDGs, addressing practical challenges faced by relevant countries in sustainable development and identifying fundamental scientific questions for research.</w:t>
      </w:r>
    </w:p>
    <w:p>
      <w:pPr>
        <w:pStyle w:val="52"/>
        <w:pageBreakBefore w:val="0"/>
        <w:kinsoku/>
        <w:wordWrap/>
        <w:overflowPunct/>
        <w:topLinePunct w:val="0"/>
        <w:bidi w:val="0"/>
        <w:adjustRightInd w:val="0"/>
        <w:snapToGrid w:val="0"/>
        <w:spacing w:before="120" w:after="120" w:line="360" w:lineRule="auto"/>
        <w:ind w:firstLine="480"/>
        <w:textAlignment w:val="auto"/>
      </w:pPr>
      <w:r>
        <w:t>ii) Exploratory research at the frontiers of science is encouraged, with priority given to original research involving new concepts, theories, methods, and technologies.</w:t>
      </w:r>
    </w:p>
    <w:p>
      <w:pPr>
        <w:pStyle w:val="52"/>
        <w:pageBreakBefore w:val="0"/>
        <w:kinsoku/>
        <w:wordWrap/>
        <w:overflowPunct/>
        <w:topLinePunct w:val="0"/>
        <w:bidi w:val="0"/>
        <w:adjustRightInd w:val="0"/>
        <w:snapToGrid w:val="0"/>
        <w:spacing w:before="120" w:after="120" w:line="360" w:lineRule="auto"/>
        <w:ind w:firstLine="480"/>
        <w:textAlignment w:val="auto"/>
      </w:pPr>
      <w:r>
        <w:t>iii) Project applications should emphasize the training of young researchers and the development of multilateral international cooperation networks.</w:t>
      </w:r>
    </w:p>
    <w:p>
      <w:pPr>
        <w:pStyle w:val="52"/>
        <w:pageBreakBefore w:val="0"/>
        <w:kinsoku/>
        <w:wordWrap/>
        <w:overflowPunct/>
        <w:topLinePunct w:val="0"/>
        <w:bidi w:val="0"/>
        <w:adjustRightInd w:val="0"/>
        <w:snapToGrid w:val="0"/>
        <w:spacing w:before="120" w:after="120" w:line="360" w:lineRule="auto"/>
        <w:ind w:firstLine="480"/>
        <w:textAlignment w:val="auto"/>
      </w:pPr>
      <w:r>
        <w:t>iv) Joint applications from research teams from different disciplinary fields are encouraged to promote interdisciplinary research.</w:t>
      </w:r>
    </w:p>
    <w:p>
      <w:pPr>
        <w:pStyle w:val="2"/>
        <w:pageBreakBefore w:val="0"/>
        <w:kinsoku/>
        <w:wordWrap/>
        <w:overflowPunct/>
        <w:topLinePunct w:val="0"/>
        <w:bidi w:val="0"/>
        <w:adjustRightInd w:val="0"/>
        <w:snapToGrid w:val="0"/>
        <w:spacing w:before="120" w:after="120" w:line="360" w:lineRule="auto"/>
        <w:textAlignment w:val="auto"/>
        <w:rPr>
          <w:rFonts w:cs="Times New Roman"/>
          <w:bCs/>
        </w:rPr>
      </w:pPr>
      <w:r>
        <w:rPr>
          <w:rFonts w:cs="Times New Roman"/>
        </w:rPr>
        <w:t>VI. Application Guidance</w:t>
      </w:r>
    </w:p>
    <w:p>
      <w:pPr>
        <w:pStyle w:val="52"/>
        <w:pageBreakBefore w:val="0"/>
        <w:kinsoku/>
        <w:wordWrap/>
        <w:overflowPunct/>
        <w:topLinePunct w:val="0"/>
        <w:bidi w:val="0"/>
        <w:adjustRightInd w:val="0"/>
        <w:snapToGrid w:val="0"/>
        <w:spacing w:before="120" w:after="120" w:line="360" w:lineRule="auto"/>
        <w:ind w:firstLine="480"/>
        <w:textAlignment w:val="auto"/>
        <w:rPr>
          <w:rFonts w:ascii="Times New Roman" w:hAnsi="Times New Roman" w:cs="Times New Roman"/>
          <w:b/>
          <w:bCs/>
        </w:rPr>
      </w:pPr>
      <w:r>
        <w:rPr>
          <w:rFonts w:ascii="Times New Roman" w:hAnsi="Times New Roman" w:cs="Times New Roman"/>
          <w:b/>
          <w:bCs/>
        </w:rPr>
        <w:t>i) Strateg</w:t>
      </w:r>
      <w:r>
        <w:rPr>
          <w:rFonts w:hint="eastAsia" w:ascii="Times New Roman" w:hAnsi="Times New Roman" w:cs="Times New Roman"/>
          <w:b/>
          <w:bCs/>
          <w:lang w:val="en-US" w:eastAsia="zh-CN"/>
        </w:rPr>
        <w:t xml:space="preserve">ic </w:t>
      </w:r>
      <w:r>
        <w:rPr>
          <w:rFonts w:hint="default" w:ascii="Times New Roman" w:hAnsi="Times New Roman" w:cs="Times New Roman"/>
          <w:b/>
          <w:bCs/>
          <w:lang w:val="en-US" w:eastAsia="zh-CN"/>
        </w:rPr>
        <w:t>Co</w:t>
      </w:r>
      <w:r>
        <w:rPr>
          <w:rFonts w:hint="eastAsia" w:ascii="Times New Roman" w:hAnsi="Times New Roman" w:cs="Times New Roman"/>
          <w:b/>
          <w:bCs/>
          <w:lang w:val="en-US" w:eastAsia="zh-CN"/>
        </w:rPr>
        <w:t>operat</w:t>
      </w:r>
      <w:r>
        <w:rPr>
          <w:rFonts w:hint="default" w:ascii="Times New Roman" w:hAnsi="Times New Roman" w:cs="Times New Roman"/>
          <w:b/>
          <w:bCs/>
          <w:lang w:val="en-US" w:eastAsia="zh-CN"/>
        </w:rPr>
        <w:t xml:space="preserve">ive </w:t>
      </w:r>
      <w:r>
        <w:rPr>
          <w:rFonts w:hint="eastAsia" w:ascii="Times New Roman" w:hAnsi="Times New Roman" w:cs="Times New Roman"/>
          <w:b/>
          <w:bCs/>
          <w:lang w:val="en-US" w:eastAsia="zh-CN"/>
        </w:rPr>
        <w:t>Re</w:t>
      </w:r>
      <w:r>
        <w:rPr>
          <w:rFonts w:ascii="Times New Roman" w:hAnsi="Times New Roman" w:cs="Times New Roman"/>
          <w:b/>
          <w:bCs/>
        </w:rPr>
        <w:t xml:space="preserve">search </w:t>
      </w:r>
      <w:r>
        <w:rPr>
          <w:rFonts w:hint="eastAsia" w:ascii="Times New Roman" w:hAnsi="Times New Roman" w:cs="Times New Roman"/>
          <w:b/>
          <w:bCs/>
          <w:lang w:val="en-US" w:eastAsia="zh-CN"/>
        </w:rPr>
        <w:t>P</w:t>
      </w:r>
      <w:r>
        <w:rPr>
          <w:rFonts w:ascii="Times New Roman" w:hAnsi="Times New Roman" w:cs="Times New Roman"/>
          <w:b/>
          <w:bCs/>
        </w:rPr>
        <w:t>rojects</w:t>
      </w:r>
    </w:p>
    <w:p>
      <w:pPr>
        <w:pStyle w:val="52"/>
        <w:pageBreakBefore w:val="0"/>
        <w:kinsoku/>
        <w:wordWrap/>
        <w:overflowPunct/>
        <w:topLinePunct w:val="0"/>
        <w:bidi w:val="0"/>
        <w:adjustRightInd w:val="0"/>
        <w:snapToGrid w:val="0"/>
        <w:spacing w:before="120" w:after="120" w:line="360" w:lineRule="auto"/>
        <w:ind w:firstLine="480"/>
        <w:textAlignment w:val="auto"/>
      </w:pPr>
      <w:r>
        <w:rPr>
          <w:rFonts w:ascii="Times New Roman" w:hAnsi="Times New Roman" w:cs="Times New Roman"/>
        </w:rPr>
        <w:t xml:space="preserve">Strategic </w:t>
      </w:r>
      <w:r>
        <w:rPr>
          <w:rFonts w:hint="eastAsia" w:ascii="Times New Roman" w:hAnsi="Times New Roman" w:cs="Times New Roman"/>
          <w:lang w:val="en-US" w:eastAsia="zh-CN"/>
        </w:rPr>
        <w:t xml:space="preserve">cooperative </w:t>
      </w:r>
      <w:r>
        <w:rPr>
          <w:rFonts w:ascii="Times New Roman" w:hAnsi="Times New Roman" w:cs="Times New Roman"/>
        </w:rPr>
        <w:t>research projects</w:t>
      </w:r>
      <w:r>
        <w:rPr>
          <w:rFonts w:hint="eastAsia" w:ascii="Times New Roman" w:hAnsi="Times New Roman" w:cs="Times New Roman"/>
          <w:lang w:val="en-US" w:eastAsia="zh-CN"/>
        </w:rPr>
        <w:t xml:space="preserve"> of</w:t>
      </w:r>
      <w:r>
        <w:rPr>
          <w:rFonts w:ascii="Times New Roman" w:hAnsi="Times New Roman" w:cs="Times New Roman"/>
        </w:rPr>
        <w:t xml:space="preserve"> the </w:t>
      </w:r>
      <w:r>
        <w:rPr>
          <w:rFonts w:hint="eastAsia" w:ascii="Times New Roman" w:hAnsi="Times New Roman" w:cs="Times New Roman"/>
          <w:lang w:val="en-US" w:eastAsia="zh-CN"/>
        </w:rPr>
        <w:t>SDIC</w:t>
      </w:r>
      <w:r>
        <w:rPr>
          <w:rFonts w:ascii="Times New Roman" w:hAnsi="Times New Roman" w:cs="Times New Roman"/>
        </w:rPr>
        <w:t xml:space="preserve"> </w:t>
      </w:r>
      <w:r>
        <w:rPr>
          <w:rFonts w:hint="eastAsia" w:ascii="Times New Roman" w:hAnsi="Times New Roman" w:cs="Times New Roman"/>
          <w:lang w:val="en-US" w:eastAsia="zh-CN"/>
        </w:rPr>
        <w:t>program fall under the category of</w:t>
      </w:r>
      <w:r>
        <w:rPr>
          <w:rFonts w:ascii="Times New Roman" w:hAnsi="Times New Roman" w:cs="Times New Roman"/>
        </w:rPr>
        <w:t xml:space="preserve"> International (Regional) Collaborative Research Projects.</w:t>
      </w:r>
    </w:p>
    <w:p>
      <w:pPr>
        <w:pStyle w:val="52"/>
        <w:pageBreakBefore w:val="0"/>
        <w:kinsoku/>
        <w:wordWrap/>
        <w:overflowPunct/>
        <w:topLinePunct w:val="0"/>
        <w:bidi w:val="0"/>
        <w:adjustRightInd w:val="0"/>
        <w:snapToGrid w:val="0"/>
        <w:spacing w:before="120" w:after="120" w:line="360" w:lineRule="auto"/>
        <w:ind w:firstLine="480"/>
        <w:textAlignment w:val="auto"/>
        <w:rPr>
          <w:b/>
          <w:bCs/>
        </w:rPr>
      </w:pPr>
      <w:r>
        <w:rPr>
          <w:rFonts w:hint="eastAsia"/>
          <w:b/>
          <w:bCs/>
          <w:lang w:val="en-US" w:eastAsia="zh-CN"/>
        </w:rPr>
        <w:t>1.</w:t>
      </w:r>
      <w:r>
        <w:rPr>
          <w:b/>
          <w:bCs/>
        </w:rPr>
        <w:t xml:space="preserve"> Eligibility Criteria</w:t>
      </w:r>
    </w:p>
    <w:p>
      <w:pPr>
        <w:pStyle w:val="52"/>
        <w:pageBreakBefore w:val="0"/>
        <w:kinsoku/>
        <w:wordWrap/>
        <w:overflowPunct/>
        <w:topLinePunct w:val="0"/>
        <w:bidi w:val="0"/>
        <w:adjustRightInd w:val="0"/>
        <w:snapToGrid w:val="0"/>
        <w:spacing w:before="120" w:after="120" w:line="360" w:lineRule="auto"/>
        <w:ind w:firstLine="480"/>
        <w:textAlignment w:val="auto"/>
        <w:rPr>
          <w:rFonts w:hint="default" w:ascii="Times New Roman" w:hAnsi="Times New Roman" w:cs="Times New Roman"/>
        </w:rPr>
      </w:pPr>
      <w:r>
        <w:rPr>
          <w:rFonts w:hint="eastAsia"/>
          <w:lang w:val="en-US" w:eastAsia="zh-CN"/>
        </w:rPr>
        <w:t xml:space="preserve">1) </w:t>
      </w:r>
      <w:r>
        <w:rPr>
          <w:rFonts w:hint="default" w:ascii="Times New Roman" w:hAnsi="Times New Roman" w:cs="Times New Roman"/>
        </w:rPr>
        <w:t>The Chinese applicants should hold a senior professional technical position (or equivalent title) and, as principal investigator, be currently undertaking or have previously undertaken a N</w:t>
      </w:r>
      <w:r>
        <w:rPr>
          <w:rFonts w:hint="default" w:ascii="Times New Roman" w:hAnsi="Times New Roman" w:cs="Times New Roman"/>
          <w:lang w:val="en-US" w:eastAsia="zh-CN"/>
        </w:rPr>
        <w:t>SFC research</w:t>
      </w:r>
      <w:r>
        <w:rPr>
          <w:rFonts w:hint="default" w:ascii="Times New Roman" w:hAnsi="Times New Roman" w:cs="Times New Roman"/>
        </w:rPr>
        <w:t xml:space="preserve"> project with a duration of three years or longer.</w:t>
      </w:r>
    </w:p>
    <w:p>
      <w:pPr>
        <w:pStyle w:val="52"/>
        <w:pageBreakBefore w:val="0"/>
        <w:widowControl/>
        <w:kinsoku/>
        <w:wordWrap/>
        <w:overflowPunct/>
        <w:topLinePunct w:val="0"/>
        <w:autoSpaceDE/>
        <w:autoSpaceDN/>
        <w:bidi w:val="0"/>
        <w:adjustRightInd w:val="0"/>
        <w:snapToGrid w:val="0"/>
        <w:spacing w:before="120" w:after="120" w:line="360" w:lineRule="auto"/>
        <w:ind w:firstLine="480"/>
        <w:textAlignment w:val="auto"/>
        <w:rPr>
          <w:rFonts w:hint="default" w:ascii="Times New Roman" w:hAnsi="Times New Roman" w:cs="Times New Roman"/>
        </w:rPr>
      </w:pPr>
      <w:r>
        <w:rPr>
          <w:rFonts w:hint="default" w:ascii="Times New Roman" w:hAnsi="Times New Roman" w:cs="Times New Roman"/>
        </w:rPr>
        <w:t xml:space="preserve">2) International research partners should be engaged in scientific research overseas, hold professional technical positions </w:t>
      </w:r>
      <w:r>
        <w:rPr>
          <w:rFonts w:hint="eastAsia" w:ascii="Times New Roman" w:hAnsi="Times New Roman" w:cs="Times New Roman"/>
          <w:lang w:val="en-US" w:eastAsia="zh-CN"/>
        </w:rPr>
        <w:t xml:space="preserve">or </w:t>
      </w:r>
      <w:r>
        <w:rPr>
          <w:rFonts w:hint="default" w:ascii="Times New Roman" w:hAnsi="Times New Roman" w:cs="Times New Roman"/>
        </w:rPr>
        <w:t xml:space="preserve">titles equivalent to associate professor or above in their home country (or region), and independently </w:t>
      </w:r>
      <w:r>
        <w:rPr>
          <w:rFonts w:hint="eastAsia" w:ascii="Times New Roman" w:hAnsi="Times New Roman" w:cs="Times New Roman"/>
          <w:lang w:val="en-US" w:eastAsia="zh-CN"/>
        </w:rPr>
        <w:t xml:space="preserve">lead </w:t>
      </w:r>
      <w:r>
        <w:rPr>
          <w:rFonts w:hint="default" w:ascii="Times New Roman" w:hAnsi="Times New Roman" w:cs="Times New Roman"/>
        </w:rPr>
        <w:t xml:space="preserve">a laboratory or a major research project. Collaboration with high-level researchers from </w:t>
      </w:r>
      <w:r>
        <w:rPr>
          <w:rFonts w:hint="eastAsia" w:ascii="Times New Roman" w:hAnsi="Times New Roman" w:cs="Times New Roman"/>
          <w:lang w:val="en-US" w:eastAsia="zh-CN"/>
        </w:rPr>
        <w:t xml:space="preserve">scientifically and </w:t>
      </w:r>
      <w:r>
        <w:rPr>
          <w:rFonts w:hint="default" w:ascii="Times New Roman" w:hAnsi="Times New Roman" w:cs="Times New Roman"/>
        </w:rPr>
        <w:t>technologically developed countries is encouraged.</w:t>
      </w:r>
    </w:p>
    <w:p>
      <w:pPr>
        <w:pStyle w:val="52"/>
        <w:pageBreakBefore w:val="0"/>
        <w:widowControl/>
        <w:kinsoku/>
        <w:wordWrap/>
        <w:overflowPunct/>
        <w:topLinePunct w:val="0"/>
        <w:autoSpaceDE/>
        <w:autoSpaceDN/>
        <w:bidi w:val="0"/>
        <w:adjustRightInd w:val="0"/>
        <w:snapToGrid w:val="0"/>
        <w:spacing w:before="120" w:after="120" w:line="360" w:lineRule="auto"/>
        <w:ind w:firstLine="480"/>
        <w:textAlignment w:val="auto"/>
        <w:rPr>
          <w:rFonts w:hint="default" w:ascii="Times New Roman" w:hAnsi="Times New Roman" w:cs="Times New Roman"/>
        </w:rPr>
      </w:pPr>
      <w:r>
        <w:rPr>
          <w:rFonts w:hint="default" w:ascii="Times New Roman" w:hAnsi="Times New Roman" w:cs="Times New Roman"/>
        </w:rPr>
        <w:t xml:space="preserve">3) The number of Chinese </w:t>
      </w:r>
      <w:r>
        <w:rPr>
          <w:rFonts w:hint="default" w:ascii="Times New Roman" w:hAnsi="Times New Roman" w:cs="Times New Roman"/>
          <w:lang w:val="en-US" w:eastAsia="zh-CN"/>
        </w:rPr>
        <w:t xml:space="preserve">cooperative </w:t>
      </w:r>
      <w:r>
        <w:rPr>
          <w:rFonts w:hint="default" w:ascii="Times New Roman" w:hAnsi="Times New Roman" w:cs="Times New Roman"/>
        </w:rPr>
        <w:t>institutions shall not exceed 2.</w:t>
      </w:r>
    </w:p>
    <w:p>
      <w:pPr>
        <w:pStyle w:val="52"/>
        <w:pageBreakBefore w:val="0"/>
        <w:kinsoku/>
        <w:wordWrap/>
        <w:overflowPunct/>
        <w:topLinePunct w:val="0"/>
        <w:bidi w:val="0"/>
        <w:adjustRightInd w:val="0"/>
        <w:snapToGrid w:val="0"/>
        <w:spacing w:before="120" w:after="120" w:line="360" w:lineRule="auto"/>
        <w:ind w:firstLine="480"/>
        <w:textAlignment w:val="auto"/>
        <w:rPr>
          <w:rFonts w:hint="default" w:ascii="Times New Roman" w:hAnsi="Times New Roman" w:cs="Times New Roman"/>
        </w:rPr>
      </w:pPr>
      <w:r>
        <w:rPr>
          <w:rFonts w:hint="default" w:ascii="Times New Roman" w:hAnsi="Times New Roman" w:cs="Times New Roman"/>
        </w:rPr>
        <w:t>4) For more detailed information on applicant eligibility, please refer to the 2026 NSFC Guide to Programs.</w:t>
      </w:r>
    </w:p>
    <w:p>
      <w:pPr>
        <w:pStyle w:val="52"/>
        <w:pageBreakBefore w:val="0"/>
        <w:widowControl/>
        <w:kinsoku/>
        <w:wordWrap/>
        <w:overflowPunct/>
        <w:topLinePunct w:val="0"/>
        <w:autoSpaceDE/>
        <w:autoSpaceDN/>
        <w:bidi w:val="0"/>
        <w:adjustRightInd w:val="0"/>
        <w:snapToGrid w:val="0"/>
        <w:spacing w:before="120" w:after="120" w:line="360" w:lineRule="auto"/>
        <w:ind w:firstLine="480"/>
        <w:textAlignment w:val="auto"/>
        <w:rPr>
          <w:rFonts w:hint="default" w:ascii="Times New Roman" w:hAnsi="Times New Roman" w:cs="Times New Roman"/>
          <w:b/>
          <w:bCs/>
        </w:rPr>
      </w:pPr>
      <w:r>
        <w:rPr>
          <w:rFonts w:hint="eastAsia" w:ascii="Times New Roman" w:hAnsi="Times New Roman" w:cs="Times New Roman"/>
          <w:b/>
          <w:bCs/>
          <w:lang w:val="en-US" w:eastAsia="zh-CN"/>
        </w:rPr>
        <w:t>2.</w:t>
      </w:r>
      <w:r>
        <w:rPr>
          <w:rFonts w:hint="default" w:ascii="Times New Roman" w:hAnsi="Times New Roman" w:cs="Times New Roman"/>
          <w:b/>
          <w:bCs/>
        </w:rPr>
        <w:t xml:space="preserve"> Limits on Parallel Applications</w:t>
      </w:r>
    </w:p>
    <w:p>
      <w:pPr>
        <w:pStyle w:val="52"/>
        <w:pageBreakBefore w:val="0"/>
        <w:widowControl/>
        <w:kinsoku/>
        <w:wordWrap/>
        <w:overflowPunct/>
        <w:topLinePunct w:val="0"/>
        <w:autoSpaceDE/>
        <w:autoSpaceDN/>
        <w:bidi w:val="0"/>
        <w:adjustRightInd w:val="0"/>
        <w:snapToGrid w:val="0"/>
        <w:spacing w:before="120" w:after="120" w:line="360" w:lineRule="auto"/>
        <w:ind w:firstLine="480"/>
        <w:textAlignment w:val="auto"/>
        <w:rPr>
          <w:rFonts w:hint="default" w:ascii="Times New Roman" w:hAnsi="Times New Roman" w:cs="Times New Roman"/>
        </w:rPr>
      </w:pPr>
      <w:r>
        <w:rPr>
          <w:rFonts w:hint="default" w:ascii="Times New Roman" w:hAnsi="Times New Roman" w:cs="Times New Roman"/>
        </w:rPr>
        <w:t xml:space="preserve">1) Applications to </w:t>
      </w:r>
      <w:r>
        <w:rPr>
          <w:rFonts w:hint="default" w:ascii="Times New Roman" w:hAnsi="Times New Roman" w:cs="Times New Roman"/>
          <w:lang w:val="en-US" w:eastAsia="zh-CN"/>
        </w:rPr>
        <w:t>“</w:t>
      </w:r>
      <w:r>
        <w:rPr>
          <w:rFonts w:hint="default" w:ascii="Times New Roman" w:hAnsi="Times New Roman" w:cs="Times New Roman"/>
        </w:rPr>
        <w:t xml:space="preserve">Capacity-building </w:t>
      </w:r>
      <w:r>
        <w:rPr>
          <w:rFonts w:hint="default" w:ascii="Times New Roman" w:hAnsi="Times New Roman" w:cs="Times New Roman"/>
          <w:lang w:val="en-US" w:eastAsia="zh-CN"/>
        </w:rPr>
        <w:t>P</w:t>
      </w:r>
      <w:r>
        <w:rPr>
          <w:rFonts w:hint="default" w:ascii="Times New Roman" w:hAnsi="Times New Roman" w:cs="Times New Roman"/>
        </w:rPr>
        <w:t>rojects</w:t>
      </w:r>
      <w:r>
        <w:rPr>
          <w:rFonts w:hint="default" w:ascii="Times New Roman" w:hAnsi="Times New Roman" w:cs="Times New Roman"/>
          <w:lang w:val="en-US" w:eastAsia="zh-CN"/>
        </w:rPr>
        <w:t>”</w:t>
      </w:r>
      <w:r>
        <w:rPr>
          <w:rFonts w:hint="default" w:ascii="Times New Roman" w:hAnsi="Times New Roman" w:cs="Times New Roman"/>
        </w:rPr>
        <w:t xml:space="preserve"> and </w:t>
      </w:r>
      <w:r>
        <w:rPr>
          <w:rFonts w:hint="default" w:ascii="Times New Roman" w:hAnsi="Times New Roman" w:cs="Times New Roman"/>
          <w:lang w:val="en-US" w:eastAsia="zh-CN"/>
        </w:rPr>
        <w:t>“</w:t>
      </w:r>
      <w:r>
        <w:rPr>
          <w:rFonts w:hint="default" w:ascii="Times New Roman" w:hAnsi="Times New Roman" w:cs="Times New Roman"/>
        </w:rPr>
        <w:t xml:space="preserve">Key </w:t>
      </w:r>
      <w:r>
        <w:rPr>
          <w:rFonts w:hint="default" w:ascii="Times New Roman" w:hAnsi="Times New Roman" w:cs="Times New Roman"/>
          <w:lang w:val="en-US" w:eastAsia="zh-CN"/>
        </w:rPr>
        <w:t>P</w:t>
      </w:r>
      <w:r>
        <w:rPr>
          <w:rFonts w:hint="default" w:ascii="Times New Roman" w:hAnsi="Times New Roman" w:cs="Times New Roman"/>
        </w:rPr>
        <w:t>rojects</w:t>
      </w:r>
      <w:r>
        <w:rPr>
          <w:rFonts w:hint="default" w:ascii="Times New Roman" w:hAnsi="Times New Roman" w:cs="Times New Roman"/>
          <w:lang w:val="en-US" w:eastAsia="zh-CN"/>
        </w:rPr>
        <w:t>”</w:t>
      </w:r>
      <w:r>
        <w:rPr>
          <w:rFonts w:hint="default" w:ascii="Times New Roman" w:hAnsi="Times New Roman" w:cs="Times New Roman"/>
        </w:rPr>
        <w:t xml:space="preserve"> are not counted toward the limit of “two projects in total that may be applied for or undertaken by individuals holding senior professional technical positions (or equivalent titles).”</w:t>
      </w:r>
    </w:p>
    <w:p>
      <w:pPr>
        <w:pStyle w:val="52"/>
        <w:pageBreakBefore w:val="0"/>
        <w:widowControl/>
        <w:kinsoku/>
        <w:wordWrap/>
        <w:overflowPunct/>
        <w:topLinePunct w:val="0"/>
        <w:autoSpaceDE/>
        <w:autoSpaceDN/>
        <w:bidi w:val="0"/>
        <w:adjustRightInd w:val="0"/>
        <w:snapToGrid w:val="0"/>
        <w:spacing w:before="120" w:after="120" w:line="360" w:lineRule="auto"/>
        <w:ind w:firstLine="480"/>
        <w:textAlignment w:val="auto"/>
        <w:rPr>
          <w:rFonts w:hint="default" w:ascii="Times New Roman" w:hAnsi="Times New Roman" w:cs="Times New Roman"/>
        </w:rPr>
      </w:pPr>
      <w:r>
        <w:rPr>
          <w:rFonts w:hint="default" w:ascii="Times New Roman" w:hAnsi="Times New Roman" w:cs="Times New Roman"/>
        </w:rPr>
        <w:t>2) An applicant may apply for only one international (regional) cooperative research project in the same year.</w:t>
      </w:r>
    </w:p>
    <w:p>
      <w:pPr>
        <w:pStyle w:val="52"/>
        <w:pageBreakBefore w:val="0"/>
        <w:widowControl/>
        <w:kinsoku/>
        <w:wordWrap/>
        <w:overflowPunct/>
        <w:topLinePunct w:val="0"/>
        <w:autoSpaceDE/>
        <w:autoSpaceDN/>
        <w:bidi w:val="0"/>
        <w:adjustRightInd w:val="0"/>
        <w:snapToGrid w:val="0"/>
        <w:spacing w:before="120" w:after="120" w:line="360" w:lineRule="auto"/>
        <w:ind w:firstLine="480"/>
        <w:textAlignment w:val="auto"/>
        <w:rPr>
          <w:rFonts w:hint="default" w:ascii="Times New Roman" w:hAnsi="Times New Roman" w:cs="Times New Roman"/>
        </w:rPr>
      </w:pPr>
      <w:r>
        <w:rPr>
          <w:rFonts w:hint="default" w:ascii="Times New Roman" w:hAnsi="Times New Roman" w:cs="Times New Roman"/>
        </w:rPr>
        <w:t xml:space="preserve">3) PIs currently undertaking an international (regional) cooperative research project are not </w:t>
      </w:r>
      <w:r>
        <w:rPr>
          <w:rFonts w:hint="default" w:ascii="Times New Roman" w:hAnsi="Times New Roman" w:cs="Times New Roman"/>
          <w:lang w:val="en-US" w:eastAsia="zh-CN"/>
        </w:rPr>
        <w:t>eligible</w:t>
      </w:r>
      <w:r>
        <w:rPr>
          <w:rFonts w:hint="default" w:ascii="Times New Roman" w:hAnsi="Times New Roman" w:cs="Times New Roman"/>
        </w:rPr>
        <w:t xml:space="preserve"> to apply for another international (regional) cooperative research project, except for projects whose funding period expires in the year of application.</w:t>
      </w:r>
    </w:p>
    <w:p>
      <w:pPr>
        <w:pStyle w:val="52"/>
        <w:pageBreakBefore w:val="0"/>
        <w:kinsoku/>
        <w:wordWrap/>
        <w:overflowPunct/>
        <w:topLinePunct w:val="0"/>
        <w:bidi w:val="0"/>
        <w:adjustRightInd w:val="0"/>
        <w:snapToGrid w:val="0"/>
        <w:spacing w:before="120" w:after="120" w:line="360" w:lineRule="auto"/>
        <w:ind w:firstLine="480"/>
        <w:textAlignment w:val="auto"/>
        <w:rPr>
          <w:rFonts w:hint="eastAsia" w:ascii="Times New Roman" w:hAnsi="Times New Roman" w:cs="Times New Roman"/>
          <w:lang w:val="en-US" w:eastAsia="zh-CN"/>
        </w:rPr>
      </w:pPr>
      <w:r>
        <w:rPr>
          <w:rFonts w:hint="default" w:ascii="Times New Roman" w:hAnsi="Times New Roman" w:cs="Times New Roman"/>
        </w:rPr>
        <w:t>4) Other limits on the number of applications as stipulated in the 2026 NSFC Guide to Programs.</w:t>
      </w:r>
    </w:p>
    <w:p>
      <w:pPr>
        <w:pStyle w:val="52"/>
        <w:pageBreakBefore w:val="0"/>
        <w:kinsoku/>
        <w:wordWrap/>
        <w:overflowPunct/>
        <w:topLinePunct w:val="0"/>
        <w:bidi w:val="0"/>
        <w:adjustRightInd w:val="0"/>
        <w:snapToGrid w:val="0"/>
        <w:spacing w:before="120" w:after="120" w:line="360" w:lineRule="auto"/>
        <w:ind w:firstLine="480"/>
        <w:textAlignment w:val="auto"/>
        <w:rPr>
          <w:rFonts w:ascii="Times New Roman" w:hAnsi="Times New Roman" w:cs="Times New Roman"/>
          <w:b/>
          <w:bCs/>
        </w:rPr>
      </w:pPr>
      <w:r>
        <w:rPr>
          <w:rFonts w:ascii="Times New Roman" w:hAnsi="Times New Roman" w:cs="Times New Roman"/>
          <w:b/>
          <w:bCs/>
        </w:rPr>
        <w:t>i</w:t>
      </w:r>
      <w:r>
        <w:rPr>
          <w:rFonts w:hint="eastAsia" w:ascii="Times New Roman" w:hAnsi="Times New Roman" w:cs="Times New Roman"/>
          <w:b/>
          <w:bCs/>
          <w:lang w:val="en-US" w:eastAsia="zh-CN"/>
        </w:rPr>
        <w:t>i</w:t>
      </w:r>
      <w:r>
        <w:rPr>
          <w:rFonts w:ascii="Times New Roman" w:hAnsi="Times New Roman" w:cs="Times New Roman"/>
          <w:b/>
          <w:bCs/>
        </w:rPr>
        <w:t xml:space="preserve">) Strategic </w:t>
      </w:r>
      <w:r>
        <w:rPr>
          <w:rFonts w:hint="eastAsia" w:ascii="Times New Roman" w:hAnsi="Times New Roman" w:cs="Times New Roman"/>
          <w:b/>
          <w:bCs/>
          <w:lang w:val="en-US" w:eastAsia="zh-CN"/>
        </w:rPr>
        <w:t>Cooperative Exchange P</w:t>
      </w:r>
      <w:r>
        <w:rPr>
          <w:rFonts w:ascii="Times New Roman" w:hAnsi="Times New Roman" w:cs="Times New Roman"/>
          <w:b/>
          <w:bCs/>
        </w:rPr>
        <w:t>rojects</w:t>
      </w:r>
    </w:p>
    <w:p>
      <w:pPr>
        <w:pStyle w:val="52"/>
        <w:pageBreakBefore w:val="0"/>
        <w:kinsoku/>
        <w:wordWrap/>
        <w:overflowPunct/>
        <w:topLinePunct w:val="0"/>
        <w:bidi w:val="0"/>
        <w:adjustRightInd w:val="0"/>
        <w:snapToGrid w:val="0"/>
        <w:spacing w:before="120" w:after="120" w:line="360" w:lineRule="auto"/>
        <w:ind w:firstLine="480"/>
        <w:textAlignment w:val="auto"/>
        <w:rPr>
          <w:rFonts w:ascii="Times New Roman" w:hAnsi="Times New Roman" w:cs="Times New Roman"/>
        </w:rPr>
      </w:pPr>
      <w:r>
        <w:rPr>
          <w:rFonts w:ascii="Times New Roman" w:hAnsi="Times New Roman" w:cs="Times New Roman"/>
        </w:rPr>
        <w:t>Strategic co</w:t>
      </w:r>
      <w:r>
        <w:rPr>
          <w:rFonts w:hint="eastAsia" w:ascii="Times New Roman" w:hAnsi="Times New Roman" w:cs="Times New Roman"/>
          <w:lang w:val="en-US" w:eastAsia="zh-CN"/>
        </w:rPr>
        <w:t>oper</w:t>
      </w:r>
      <w:r>
        <w:rPr>
          <w:rFonts w:ascii="Times New Roman" w:hAnsi="Times New Roman" w:cs="Times New Roman"/>
        </w:rPr>
        <w:t xml:space="preserve">ative </w:t>
      </w:r>
      <w:r>
        <w:rPr>
          <w:rFonts w:hint="eastAsia" w:ascii="Times New Roman" w:hAnsi="Times New Roman" w:cs="Times New Roman"/>
          <w:lang w:val="en-US" w:eastAsia="zh-CN"/>
        </w:rPr>
        <w:t xml:space="preserve">exchange </w:t>
      </w:r>
      <w:r>
        <w:rPr>
          <w:rFonts w:ascii="Times New Roman" w:hAnsi="Times New Roman" w:cs="Times New Roman"/>
        </w:rPr>
        <w:t>projects</w:t>
      </w:r>
      <w:r>
        <w:rPr>
          <w:rFonts w:hint="eastAsia" w:ascii="Times New Roman" w:hAnsi="Times New Roman" w:cs="Times New Roman"/>
          <w:lang w:val="en-US" w:eastAsia="zh-CN"/>
        </w:rPr>
        <w:t xml:space="preserve"> of</w:t>
      </w:r>
      <w:r>
        <w:rPr>
          <w:rFonts w:ascii="Times New Roman" w:hAnsi="Times New Roman" w:cs="Times New Roman"/>
        </w:rPr>
        <w:t xml:space="preserve"> the </w:t>
      </w:r>
      <w:r>
        <w:rPr>
          <w:rFonts w:hint="eastAsia" w:ascii="Times New Roman" w:hAnsi="Times New Roman" w:cs="Times New Roman"/>
          <w:lang w:val="en-US" w:eastAsia="zh-CN"/>
        </w:rPr>
        <w:t>SDIC</w:t>
      </w:r>
      <w:r>
        <w:rPr>
          <w:rFonts w:ascii="Times New Roman" w:hAnsi="Times New Roman" w:cs="Times New Roman"/>
        </w:rPr>
        <w:t xml:space="preserve"> </w:t>
      </w:r>
      <w:r>
        <w:rPr>
          <w:rFonts w:hint="eastAsia" w:ascii="Times New Roman" w:hAnsi="Times New Roman" w:cs="Times New Roman"/>
          <w:lang w:val="en-US" w:eastAsia="zh-CN"/>
        </w:rPr>
        <w:t>program fall under the category of</w:t>
      </w:r>
      <w:r>
        <w:rPr>
          <w:rFonts w:ascii="Times New Roman" w:hAnsi="Times New Roman" w:cs="Times New Roman"/>
        </w:rPr>
        <w:t xml:space="preserve"> International (Regional) </w:t>
      </w:r>
      <w:r>
        <w:rPr>
          <w:rFonts w:hint="eastAsia" w:ascii="Times New Roman" w:hAnsi="Times New Roman" w:cs="Times New Roman"/>
          <w:lang w:val="en-US" w:eastAsia="zh-CN"/>
        </w:rPr>
        <w:t>E</w:t>
      </w:r>
      <w:r>
        <w:rPr>
          <w:rFonts w:hint="default" w:ascii="Times New Roman" w:hAnsi="Times New Roman" w:cs="Times New Roman"/>
        </w:rPr>
        <w:t xml:space="preserve">xchange and </w:t>
      </w:r>
      <w:r>
        <w:rPr>
          <w:rFonts w:hint="eastAsia" w:ascii="Times New Roman" w:hAnsi="Times New Roman" w:cs="Times New Roman"/>
          <w:lang w:val="en-US" w:eastAsia="zh-CN"/>
        </w:rPr>
        <w:t>C</w:t>
      </w:r>
      <w:r>
        <w:rPr>
          <w:rFonts w:hint="default" w:ascii="Times New Roman" w:hAnsi="Times New Roman" w:cs="Times New Roman"/>
        </w:rPr>
        <w:t>ooperation</w:t>
      </w:r>
      <w:r>
        <w:rPr>
          <w:rFonts w:ascii="Times New Roman" w:hAnsi="Times New Roman" w:cs="Times New Roman"/>
        </w:rPr>
        <w:t xml:space="preserve"> Projects.</w:t>
      </w:r>
    </w:p>
    <w:p>
      <w:pPr>
        <w:pStyle w:val="52"/>
        <w:pageBreakBefore w:val="0"/>
        <w:widowControl/>
        <w:kinsoku/>
        <w:wordWrap/>
        <w:overflowPunct/>
        <w:topLinePunct w:val="0"/>
        <w:autoSpaceDE/>
        <w:autoSpaceDN/>
        <w:bidi w:val="0"/>
        <w:adjustRightInd w:val="0"/>
        <w:snapToGrid w:val="0"/>
        <w:spacing w:before="120" w:after="120" w:line="360" w:lineRule="auto"/>
        <w:ind w:firstLine="480"/>
        <w:textAlignment w:val="auto"/>
        <w:rPr>
          <w:rFonts w:hint="default" w:ascii="Times New Roman" w:hAnsi="Times New Roman" w:cs="Times New Roman"/>
          <w:b/>
          <w:bCs/>
        </w:rPr>
      </w:pPr>
      <w:r>
        <w:rPr>
          <w:rFonts w:hint="eastAsia" w:ascii="Times New Roman" w:hAnsi="Times New Roman" w:cs="Times New Roman"/>
          <w:b/>
          <w:bCs/>
          <w:lang w:val="en-US" w:eastAsia="zh-CN"/>
        </w:rPr>
        <w:t>1.</w:t>
      </w:r>
      <w:r>
        <w:rPr>
          <w:rFonts w:hint="default" w:ascii="Times New Roman" w:hAnsi="Times New Roman" w:cs="Times New Roman"/>
          <w:b/>
          <w:bCs/>
        </w:rPr>
        <w:t xml:space="preserve"> Eligibility Criteria</w:t>
      </w:r>
    </w:p>
    <w:p>
      <w:pPr>
        <w:pStyle w:val="52"/>
        <w:pageBreakBefore w:val="0"/>
        <w:kinsoku/>
        <w:wordWrap/>
        <w:overflowPunct/>
        <w:topLinePunct w:val="0"/>
        <w:bidi w:val="0"/>
        <w:adjustRightInd w:val="0"/>
        <w:snapToGrid w:val="0"/>
        <w:spacing w:before="120" w:after="120" w:line="360" w:lineRule="auto"/>
        <w:ind w:firstLine="480"/>
        <w:textAlignment w:val="auto"/>
        <w:rPr>
          <w:rFonts w:ascii="Times New Roman" w:hAnsi="Times New Roman" w:cs="Times New Roman"/>
        </w:rPr>
      </w:pPr>
      <w:r>
        <w:rPr>
          <w:rFonts w:hint="default" w:ascii="Times New Roman" w:hAnsi="Times New Roman" w:cs="Times New Roman"/>
        </w:rPr>
        <w:t>1) The Chinese applicants should hold a senior professional technical position (or equivalent title) and</w:t>
      </w:r>
      <w:r>
        <w:rPr>
          <w:rFonts w:hint="eastAsia" w:ascii="Times New Roman" w:hAnsi="Times New Roman" w:cs="Times New Roman"/>
          <w:lang w:val="en-US" w:eastAsia="zh-CN"/>
        </w:rPr>
        <w:t xml:space="preserve"> </w:t>
      </w:r>
      <w:r>
        <w:rPr>
          <w:rFonts w:hint="default" w:ascii="Times New Roman" w:hAnsi="Times New Roman" w:cs="Times New Roman"/>
        </w:rPr>
        <w:t>must be the PI or a key participant</w:t>
      </w:r>
      <w:r>
        <w:rPr>
          <w:rFonts w:hint="eastAsia" w:ascii="Times New Roman" w:hAnsi="Times New Roman" w:cs="Times New Roman"/>
          <w:lang w:val="en-US" w:eastAsia="zh-CN"/>
        </w:rPr>
        <w:t xml:space="preserve"> (</w:t>
      </w:r>
      <w:r>
        <w:t>must obtain consent from the PI of the ongoing project</w:t>
      </w:r>
      <w:r>
        <w:rPr>
          <w:rFonts w:hint="eastAsia" w:ascii="Times New Roman" w:hAnsi="Times New Roman" w:cs="Times New Roman"/>
          <w:lang w:val="en-US" w:eastAsia="zh-CN"/>
        </w:rPr>
        <w:t>)</w:t>
      </w:r>
      <w:r>
        <w:rPr>
          <w:rFonts w:hint="default" w:ascii="Times New Roman" w:hAnsi="Times New Roman" w:cs="Times New Roman"/>
        </w:rPr>
        <w:t xml:space="preserve"> of an </w:t>
      </w:r>
      <w:r>
        <w:rPr>
          <w:rFonts w:hint="default" w:ascii="Times New Roman" w:hAnsi="Times New Roman" w:cs="Times New Roman"/>
          <w:lang w:val="en-US" w:eastAsia="zh-CN"/>
        </w:rPr>
        <w:t>on-going</w:t>
      </w:r>
      <w:r>
        <w:rPr>
          <w:rFonts w:hint="default" w:ascii="Times New Roman" w:hAnsi="Times New Roman" w:cs="Times New Roman"/>
        </w:rPr>
        <w:t xml:space="preserve"> NSFC research project (excluding exchange projects) with a duration of 3 years or longer that is scheduled to conclude on or after December 31, 2027.</w:t>
      </w:r>
    </w:p>
    <w:p>
      <w:pPr>
        <w:pStyle w:val="52"/>
        <w:pageBreakBefore w:val="0"/>
        <w:kinsoku/>
        <w:wordWrap/>
        <w:overflowPunct/>
        <w:topLinePunct w:val="0"/>
        <w:bidi w:val="0"/>
        <w:adjustRightInd w:val="0"/>
        <w:snapToGrid w:val="0"/>
        <w:spacing w:before="120" w:after="120" w:line="360" w:lineRule="auto"/>
        <w:ind w:firstLine="480"/>
        <w:textAlignment w:val="auto"/>
        <w:rPr>
          <w:rFonts w:hint="default" w:ascii="Times New Roman" w:hAnsi="Times New Roman" w:cs="Times New Roman"/>
        </w:rPr>
      </w:pPr>
      <w:r>
        <w:rPr>
          <w:rFonts w:hint="eastAsia"/>
          <w:lang w:val="en-US" w:eastAsia="zh-CN"/>
        </w:rPr>
        <w:t xml:space="preserve">2) </w:t>
      </w:r>
      <w:r>
        <w:rPr>
          <w:rFonts w:hint="default" w:ascii="Times New Roman" w:hAnsi="Times New Roman" w:cs="Times New Roman"/>
        </w:rPr>
        <w:t xml:space="preserve">International research partners should be engaged in scientific research overseas, hold professional technical positions </w:t>
      </w:r>
      <w:r>
        <w:rPr>
          <w:rFonts w:hint="eastAsia" w:ascii="Times New Roman" w:hAnsi="Times New Roman" w:cs="Times New Roman"/>
          <w:lang w:val="en-US" w:eastAsia="zh-CN"/>
        </w:rPr>
        <w:t xml:space="preserve">or </w:t>
      </w:r>
      <w:r>
        <w:rPr>
          <w:rFonts w:hint="default" w:ascii="Times New Roman" w:hAnsi="Times New Roman" w:cs="Times New Roman"/>
        </w:rPr>
        <w:t xml:space="preserve">titles equivalent to associate professor or above in their home country (or region), and independently </w:t>
      </w:r>
      <w:r>
        <w:rPr>
          <w:rFonts w:hint="eastAsia" w:ascii="Times New Roman" w:hAnsi="Times New Roman" w:cs="Times New Roman"/>
          <w:lang w:val="en-US" w:eastAsia="zh-CN"/>
        </w:rPr>
        <w:t xml:space="preserve">lead </w:t>
      </w:r>
      <w:r>
        <w:rPr>
          <w:rFonts w:hint="default" w:ascii="Times New Roman" w:hAnsi="Times New Roman" w:cs="Times New Roman"/>
        </w:rPr>
        <w:t xml:space="preserve">a laboratory or a major research project. Collaboration with high-level researchers from </w:t>
      </w:r>
      <w:r>
        <w:rPr>
          <w:rFonts w:hint="eastAsia" w:ascii="Times New Roman" w:hAnsi="Times New Roman" w:cs="Times New Roman"/>
          <w:lang w:val="en-US" w:eastAsia="zh-CN"/>
        </w:rPr>
        <w:t xml:space="preserve">scientifically and </w:t>
      </w:r>
      <w:r>
        <w:rPr>
          <w:rFonts w:hint="default" w:ascii="Times New Roman" w:hAnsi="Times New Roman" w:cs="Times New Roman"/>
        </w:rPr>
        <w:t>technologically developed countries is encouraged.</w:t>
      </w:r>
    </w:p>
    <w:p>
      <w:pPr>
        <w:pStyle w:val="52"/>
        <w:pageBreakBefore w:val="0"/>
        <w:kinsoku/>
        <w:wordWrap/>
        <w:overflowPunct/>
        <w:topLinePunct w:val="0"/>
        <w:bidi w:val="0"/>
        <w:adjustRightInd w:val="0"/>
        <w:snapToGrid w:val="0"/>
        <w:spacing w:before="120" w:after="120" w:line="360" w:lineRule="auto"/>
        <w:ind w:firstLine="480"/>
        <w:textAlignment w:val="auto"/>
      </w:pPr>
      <w:r>
        <w:rPr>
          <w:rFonts w:hint="eastAsia"/>
          <w:lang w:val="en-US" w:eastAsia="zh-CN"/>
        </w:rPr>
        <w:t xml:space="preserve">3) </w:t>
      </w:r>
      <w:r>
        <w:t>For more detailed information on applicant eligibility, please refer to the 2026 NSFC Guide to Programs.</w:t>
      </w:r>
    </w:p>
    <w:p>
      <w:pPr>
        <w:pStyle w:val="52"/>
        <w:pageBreakBefore w:val="0"/>
        <w:kinsoku/>
        <w:wordWrap/>
        <w:overflowPunct/>
        <w:topLinePunct w:val="0"/>
        <w:bidi w:val="0"/>
        <w:adjustRightInd w:val="0"/>
        <w:snapToGrid w:val="0"/>
        <w:spacing w:before="120" w:after="120" w:line="360" w:lineRule="auto"/>
        <w:ind w:firstLine="480"/>
        <w:textAlignment w:val="auto"/>
        <w:rPr>
          <w:b/>
          <w:bCs/>
        </w:rPr>
      </w:pPr>
      <w:r>
        <w:rPr>
          <w:rFonts w:hint="eastAsia"/>
          <w:b/>
          <w:bCs/>
          <w:lang w:val="en-US" w:eastAsia="zh-CN"/>
        </w:rPr>
        <w:t>2.</w:t>
      </w:r>
      <w:r>
        <w:rPr>
          <w:b/>
          <w:bCs/>
        </w:rPr>
        <w:t xml:space="preserve"> Limits on Parallel Applications</w:t>
      </w:r>
    </w:p>
    <w:p>
      <w:pPr>
        <w:pStyle w:val="52"/>
        <w:pageBreakBefore w:val="0"/>
        <w:kinsoku/>
        <w:wordWrap/>
        <w:overflowPunct/>
        <w:topLinePunct w:val="0"/>
        <w:bidi w:val="0"/>
        <w:adjustRightInd w:val="0"/>
        <w:snapToGrid w:val="0"/>
        <w:spacing w:before="120" w:after="120" w:line="360" w:lineRule="auto"/>
        <w:ind w:firstLine="480"/>
        <w:textAlignment w:val="auto"/>
      </w:pPr>
      <w:r>
        <w:rPr>
          <w:rFonts w:hint="eastAsia"/>
          <w:lang w:val="en-US" w:eastAsia="zh-CN"/>
        </w:rPr>
        <w:t xml:space="preserve">1) </w:t>
      </w:r>
      <w:r>
        <w:t>Applications to the “Cooperative Exchange Projects” and “Seminar Projects” are not counted toward the limit of “two projects in total that may be applied for or undertaken by individuals holding senior professional technical positions (or equivalent titles).”</w:t>
      </w:r>
    </w:p>
    <w:p>
      <w:pPr>
        <w:pStyle w:val="52"/>
        <w:pageBreakBefore w:val="0"/>
        <w:kinsoku/>
        <w:wordWrap/>
        <w:overflowPunct/>
        <w:topLinePunct w:val="0"/>
        <w:bidi w:val="0"/>
        <w:adjustRightInd w:val="0"/>
        <w:snapToGrid w:val="0"/>
        <w:spacing w:before="120" w:after="120" w:line="360" w:lineRule="auto"/>
        <w:ind w:firstLine="480"/>
        <w:textAlignment w:val="auto"/>
      </w:pPr>
      <w:r>
        <w:rPr>
          <w:rFonts w:hint="eastAsia"/>
          <w:lang w:val="en-US" w:eastAsia="zh-CN"/>
        </w:rPr>
        <w:t xml:space="preserve">2) </w:t>
      </w:r>
      <w:r>
        <w:t>Applications to the “Cooperative Exchange Projects” and “Seminar Projects” are not subject to the restriction that “an applicant may apply for only one project of the same type in the same year”.</w:t>
      </w:r>
    </w:p>
    <w:p>
      <w:pPr>
        <w:pStyle w:val="52"/>
        <w:pageBreakBefore w:val="0"/>
        <w:kinsoku/>
        <w:wordWrap/>
        <w:overflowPunct/>
        <w:topLinePunct w:val="0"/>
        <w:bidi w:val="0"/>
        <w:adjustRightInd w:val="0"/>
        <w:snapToGrid w:val="0"/>
        <w:spacing w:before="120" w:after="120" w:line="360" w:lineRule="auto"/>
        <w:ind w:firstLine="480"/>
        <w:textAlignment w:val="auto"/>
      </w:pPr>
      <w:r>
        <w:rPr>
          <w:rFonts w:hint="eastAsia"/>
          <w:lang w:val="en-US" w:eastAsia="zh-CN"/>
        </w:rPr>
        <w:t xml:space="preserve">3) </w:t>
      </w:r>
      <w:r>
        <w:t>The total number of SDIC projects applied for as an applicant and undertaken as a PI shall not exceed one, except for projects whose funding period expires in the year of application.</w:t>
      </w:r>
    </w:p>
    <w:p>
      <w:pPr>
        <w:pStyle w:val="52"/>
        <w:pageBreakBefore w:val="0"/>
        <w:kinsoku/>
        <w:wordWrap/>
        <w:overflowPunct/>
        <w:topLinePunct w:val="0"/>
        <w:bidi w:val="0"/>
        <w:adjustRightInd w:val="0"/>
        <w:snapToGrid w:val="0"/>
        <w:spacing w:before="120" w:after="120" w:line="360" w:lineRule="auto"/>
        <w:ind w:firstLine="480"/>
        <w:textAlignment w:val="auto"/>
      </w:pPr>
      <w:r>
        <w:rPr>
          <w:rFonts w:hint="eastAsia"/>
          <w:lang w:val="en-US" w:eastAsia="zh-CN"/>
        </w:rPr>
        <w:t xml:space="preserve">4) </w:t>
      </w:r>
      <w:r>
        <w:t>Other limits on the number of applications as stipulated in the 2026 NSFC Guide to Programs.</w:t>
      </w:r>
    </w:p>
    <w:p>
      <w:pPr>
        <w:pStyle w:val="52"/>
        <w:pageBreakBefore w:val="0"/>
        <w:kinsoku/>
        <w:wordWrap/>
        <w:overflowPunct/>
        <w:topLinePunct w:val="0"/>
        <w:bidi w:val="0"/>
        <w:adjustRightInd w:val="0"/>
        <w:snapToGrid w:val="0"/>
        <w:spacing w:before="120" w:after="120" w:line="360" w:lineRule="auto"/>
        <w:ind w:firstLine="480"/>
        <w:textAlignment w:val="auto"/>
        <w:rPr>
          <w:b/>
          <w:bCs/>
        </w:rPr>
      </w:pPr>
      <w:r>
        <w:rPr>
          <w:rFonts w:hint="eastAsia"/>
          <w:b/>
          <w:bCs/>
          <w:lang w:val="en-US" w:eastAsia="zh-CN"/>
        </w:rPr>
        <w:t>iii</w:t>
      </w:r>
      <w:r>
        <w:rPr>
          <w:b/>
          <w:bCs/>
        </w:rPr>
        <w:t>) Notes for Applicant</w:t>
      </w:r>
    </w:p>
    <w:p>
      <w:pPr>
        <w:pStyle w:val="52"/>
        <w:pageBreakBefore w:val="0"/>
        <w:kinsoku/>
        <w:wordWrap/>
        <w:overflowPunct/>
        <w:topLinePunct w:val="0"/>
        <w:bidi w:val="0"/>
        <w:adjustRightInd w:val="0"/>
        <w:snapToGrid w:val="0"/>
        <w:spacing w:before="120" w:after="120" w:line="360" w:lineRule="auto"/>
        <w:ind w:firstLine="480"/>
        <w:textAlignment w:val="auto"/>
        <w:rPr>
          <w:b/>
          <w:bCs/>
        </w:rPr>
      </w:pPr>
      <w:r>
        <w:rPr>
          <w:rFonts w:hint="eastAsia"/>
          <w:b/>
          <w:bCs/>
          <w:lang w:val="en-US" w:eastAsia="zh-CN"/>
        </w:rPr>
        <w:t>1.</w:t>
      </w:r>
      <w:r>
        <w:rPr>
          <w:b/>
          <w:bCs/>
        </w:rPr>
        <w:t xml:space="preserve"> Application Path</w:t>
      </w:r>
    </w:p>
    <w:p>
      <w:pPr>
        <w:pStyle w:val="52"/>
        <w:pageBreakBefore w:val="0"/>
        <w:kinsoku/>
        <w:wordWrap/>
        <w:overflowPunct/>
        <w:topLinePunct w:val="0"/>
        <w:bidi w:val="0"/>
        <w:adjustRightInd w:val="0"/>
        <w:snapToGrid w:val="0"/>
        <w:spacing w:before="120" w:after="120" w:line="360" w:lineRule="auto"/>
        <w:ind w:firstLine="480"/>
        <w:textAlignment w:val="auto"/>
      </w:pPr>
      <w:r>
        <w:t>Applicants must log in to the NSFC Grants System (https://grants.nsfc.gov.cn/):</w:t>
      </w:r>
    </w:p>
    <w:p>
      <w:pPr>
        <w:pStyle w:val="52"/>
        <w:pageBreakBefore w:val="0"/>
        <w:kinsoku/>
        <w:wordWrap/>
        <w:overflowPunct/>
        <w:topLinePunct w:val="0"/>
        <w:bidi w:val="0"/>
        <w:adjustRightInd w:val="0"/>
        <w:snapToGrid w:val="0"/>
        <w:spacing w:before="120" w:after="120" w:line="360" w:lineRule="auto"/>
        <w:ind w:firstLine="480"/>
        <w:textAlignment w:val="auto"/>
      </w:pPr>
      <w:r>
        <w:t>1) Select the “Project PI” user group to log in, then click “Online Application” to enter the application interface; click the “New Application” button to enter the science department selection interface, then click “Apply for General Departmental Projects” to enter the project category selection interface.</w:t>
      </w:r>
    </w:p>
    <w:p>
      <w:pPr>
        <w:pStyle w:val="52"/>
        <w:pageBreakBefore w:val="0"/>
        <w:kinsoku/>
        <w:wordWrap/>
        <w:overflowPunct/>
        <w:topLinePunct w:val="0"/>
        <w:bidi w:val="0"/>
        <w:adjustRightInd w:val="0"/>
        <w:snapToGrid w:val="0"/>
        <w:spacing w:before="120" w:after="120" w:line="360" w:lineRule="auto"/>
        <w:ind w:firstLine="480"/>
        <w:textAlignment w:val="auto"/>
      </w:pPr>
      <w:r>
        <w:t>2) Click the “+” sign to the left of “International (Regional) Cooperati</w:t>
      </w:r>
      <w:r>
        <w:rPr>
          <w:rFonts w:hint="eastAsia"/>
        </w:rPr>
        <w:t>ve</w:t>
      </w:r>
      <w:r>
        <w:t xml:space="preserve"> Exchange Projects” or the “Expand” button on the right to expand the dropdown menu.</w:t>
      </w:r>
    </w:p>
    <w:p>
      <w:pPr>
        <w:pStyle w:val="52"/>
        <w:pageBreakBefore w:val="0"/>
        <w:kinsoku/>
        <w:wordWrap/>
        <w:overflowPunct/>
        <w:topLinePunct w:val="0"/>
        <w:bidi w:val="0"/>
        <w:adjustRightInd w:val="0"/>
        <w:snapToGrid w:val="0"/>
        <w:spacing w:before="120" w:after="120" w:line="360" w:lineRule="auto"/>
        <w:ind w:firstLine="480"/>
        <w:textAlignment w:val="auto"/>
      </w:pPr>
      <w:r>
        <w:t xml:space="preserve">3) </w:t>
      </w:r>
      <w:r>
        <w:rPr>
          <w:rFonts w:hint="default" w:ascii="Times New Roman" w:hAnsi="Times New Roman" w:cs="Times New Roman"/>
        </w:rPr>
        <w:t xml:space="preserve">To apply for </w:t>
      </w:r>
      <w:r>
        <w:rPr>
          <w:rFonts w:hint="eastAsia" w:ascii="Times New Roman" w:hAnsi="Times New Roman" w:cs="Times New Roman"/>
          <w:lang w:val="en-US" w:eastAsia="zh-CN"/>
        </w:rPr>
        <w:t xml:space="preserve">the </w:t>
      </w:r>
      <w:r>
        <w:rPr>
          <w:rFonts w:hint="default" w:ascii="Times New Roman" w:hAnsi="Times New Roman" w:cs="Times New Roman"/>
          <w:lang w:val="en-US" w:eastAsia="zh-CN"/>
        </w:rPr>
        <w:t>“</w:t>
      </w:r>
      <w:r>
        <w:rPr>
          <w:rFonts w:hint="eastAsia" w:ascii="Times New Roman" w:hAnsi="Times New Roman" w:cs="Times New Roman"/>
          <w:lang w:val="en-US" w:eastAsia="zh-CN"/>
        </w:rPr>
        <w:t>S</w:t>
      </w:r>
      <w:r>
        <w:rPr>
          <w:rFonts w:ascii="Times New Roman" w:hAnsi="Times New Roman" w:cs="Times New Roman"/>
        </w:rPr>
        <w:t xml:space="preserve">trategic </w:t>
      </w:r>
      <w:r>
        <w:rPr>
          <w:rFonts w:hint="eastAsia" w:ascii="Times New Roman" w:hAnsi="Times New Roman" w:cs="Times New Roman"/>
          <w:lang w:val="en-US" w:eastAsia="zh-CN"/>
        </w:rPr>
        <w:t>Cooperative R</w:t>
      </w:r>
      <w:r>
        <w:rPr>
          <w:rFonts w:ascii="Times New Roman" w:hAnsi="Times New Roman" w:cs="Times New Roman"/>
        </w:rPr>
        <w:t xml:space="preserve">esearch </w:t>
      </w:r>
      <w:r>
        <w:rPr>
          <w:rFonts w:hint="eastAsia" w:ascii="Times New Roman" w:hAnsi="Times New Roman" w:cs="Times New Roman"/>
          <w:lang w:val="en-US" w:eastAsia="zh-CN"/>
        </w:rPr>
        <w:t>P</w:t>
      </w:r>
      <w:r>
        <w:rPr>
          <w:rFonts w:ascii="Times New Roman" w:hAnsi="Times New Roman" w:cs="Times New Roman"/>
        </w:rPr>
        <w:t>rojects</w:t>
      </w:r>
      <w:r>
        <w:rPr>
          <w:rFonts w:hint="default" w:ascii="Times New Roman" w:hAnsi="Times New Roman" w:cs="Times New Roman"/>
          <w:lang w:val="en-US" w:eastAsia="zh-CN"/>
        </w:rPr>
        <w:t>”</w:t>
      </w:r>
      <w:r>
        <w:rPr>
          <w:rFonts w:hint="default" w:ascii="Times New Roman" w:hAnsi="Times New Roman" w:cs="Times New Roman"/>
        </w:rPr>
        <w:t xml:space="preserve">, click the </w:t>
      </w:r>
      <w:r>
        <w:rPr>
          <w:rFonts w:hint="default" w:ascii="Times New Roman" w:hAnsi="Times New Roman" w:cs="Times New Roman"/>
          <w:lang w:val="en-US" w:eastAsia="zh-CN"/>
        </w:rPr>
        <w:t>“</w:t>
      </w:r>
      <w:r>
        <w:rPr>
          <w:rFonts w:hint="default" w:ascii="Times New Roman" w:hAnsi="Times New Roman" w:cs="Times New Roman"/>
        </w:rPr>
        <w:t>Fill in Application</w:t>
      </w:r>
      <w:r>
        <w:rPr>
          <w:rFonts w:hint="default" w:ascii="Times New Roman" w:hAnsi="Times New Roman" w:cs="Times New Roman"/>
          <w:lang w:val="en-US" w:eastAsia="zh-CN"/>
        </w:rPr>
        <w:t>”</w:t>
      </w:r>
      <w:r>
        <w:rPr>
          <w:rFonts w:hint="default" w:ascii="Times New Roman" w:hAnsi="Times New Roman" w:cs="Times New Roman"/>
        </w:rPr>
        <w:t xml:space="preserve"> button to the right of </w:t>
      </w:r>
      <w:r>
        <w:rPr>
          <w:rFonts w:hint="default" w:ascii="Times New Roman" w:hAnsi="Times New Roman" w:cs="Times New Roman"/>
          <w:lang w:val="en-US" w:eastAsia="zh-CN"/>
        </w:rPr>
        <w:t>“</w:t>
      </w:r>
      <w:r>
        <w:rPr>
          <w:rFonts w:hint="default" w:ascii="Times New Roman" w:hAnsi="Times New Roman" w:cs="Times New Roman"/>
        </w:rPr>
        <w:t>Joint Research under Organizational Agreements</w:t>
      </w:r>
      <w:r>
        <w:rPr>
          <w:rFonts w:hint="default" w:ascii="Times New Roman" w:hAnsi="Times New Roman" w:cs="Times New Roman"/>
          <w:lang w:val="en-US" w:eastAsia="zh-CN"/>
        </w:rPr>
        <w:t>”</w:t>
      </w:r>
      <w:r>
        <w:rPr>
          <w:rFonts w:hint="default" w:ascii="Times New Roman" w:hAnsi="Times New Roman" w:cs="Times New Roman"/>
        </w:rPr>
        <w:t xml:space="preserve">, then select </w:t>
      </w:r>
      <w:r>
        <w:rPr>
          <w:rFonts w:hint="default" w:ascii="Times New Roman" w:hAnsi="Times New Roman" w:cs="Times New Roman"/>
          <w:lang w:val="en-US" w:eastAsia="zh-CN"/>
        </w:rPr>
        <w:t>“</w:t>
      </w:r>
      <w:r>
        <w:rPr>
          <w:rFonts w:hint="default" w:ascii="Times New Roman" w:hAnsi="Times New Roman" w:cs="Times New Roman"/>
        </w:rPr>
        <w:t>SDIC - Capacity-building Project</w:t>
      </w:r>
      <w:r>
        <w:rPr>
          <w:rFonts w:hint="default" w:ascii="Times New Roman" w:hAnsi="Times New Roman" w:cs="Times New Roman"/>
          <w:lang w:val="en-US" w:eastAsia="zh-CN"/>
        </w:rPr>
        <w:t>”</w:t>
      </w:r>
      <w:r>
        <w:rPr>
          <w:rFonts w:hint="default" w:ascii="Times New Roman" w:hAnsi="Times New Roman" w:cs="Times New Roman"/>
        </w:rPr>
        <w:t xml:space="preserve"> or </w:t>
      </w:r>
      <w:r>
        <w:rPr>
          <w:rFonts w:hint="default" w:ascii="Times New Roman" w:hAnsi="Times New Roman" w:cs="Times New Roman"/>
          <w:lang w:val="en-US" w:eastAsia="zh-CN"/>
        </w:rPr>
        <w:t>“</w:t>
      </w:r>
      <w:r>
        <w:rPr>
          <w:rFonts w:hint="default" w:ascii="Times New Roman" w:hAnsi="Times New Roman" w:cs="Times New Roman"/>
        </w:rPr>
        <w:t>SDIC - Key Project</w:t>
      </w:r>
      <w:r>
        <w:rPr>
          <w:rFonts w:hint="default" w:ascii="Times New Roman" w:hAnsi="Times New Roman" w:cs="Times New Roman"/>
          <w:lang w:val="en-US" w:eastAsia="zh-CN"/>
        </w:rPr>
        <w:t>”</w:t>
      </w:r>
      <w:r>
        <w:rPr>
          <w:rFonts w:hint="default" w:ascii="Times New Roman" w:hAnsi="Times New Roman" w:cs="Times New Roman"/>
        </w:rPr>
        <w:t xml:space="preserve"> from the </w:t>
      </w:r>
      <w:r>
        <w:rPr>
          <w:rFonts w:hint="default" w:ascii="Times New Roman" w:hAnsi="Times New Roman" w:cs="Times New Roman"/>
          <w:lang w:val="en-US" w:eastAsia="zh-CN"/>
        </w:rPr>
        <w:t>“</w:t>
      </w:r>
      <w:r>
        <w:rPr>
          <w:rFonts w:hint="default" w:ascii="Times New Roman" w:hAnsi="Times New Roman" w:cs="Times New Roman"/>
        </w:rPr>
        <w:t>Cooperation Agreement</w:t>
      </w:r>
      <w:r>
        <w:rPr>
          <w:rFonts w:hint="default" w:ascii="Times New Roman" w:hAnsi="Times New Roman" w:cs="Times New Roman"/>
          <w:lang w:val="en-US" w:eastAsia="zh-CN"/>
        </w:rPr>
        <w:t>”</w:t>
      </w:r>
      <w:r>
        <w:rPr>
          <w:rFonts w:hint="default" w:ascii="Times New Roman" w:hAnsi="Times New Roman" w:cs="Times New Roman"/>
        </w:rPr>
        <w:t xml:space="preserve"> dropdown menu.</w:t>
      </w:r>
    </w:p>
    <w:p>
      <w:pPr>
        <w:pStyle w:val="52"/>
        <w:pageBreakBefore w:val="0"/>
        <w:kinsoku/>
        <w:wordWrap/>
        <w:overflowPunct/>
        <w:topLinePunct w:val="0"/>
        <w:bidi w:val="0"/>
        <w:adjustRightInd w:val="0"/>
        <w:snapToGrid w:val="0"/>
        <w:spacing w:before="120" w:after="120" w:line="360" w:lineRule="auto"/>
        <w:ind w:firstLine="480"/>
        <w:textAlignment w:val="auto"/>
      </w:pPr>
      <w:r>
        <w:rPr>
          <w:rFonts w:hint="eastAsia"/>
          <w:lang w:val="en-US" w:eastAsia="zh-CN"/>
        </w:rPr>
        <w:t>4</w:t>
      </w:r>
      <w:r>
        <w:t>) To apply for “</w:t>
      </w:r>
      <w:r>
        <w:rPr>
          <w:rFonts w:hint="eastAsia"/>
          <w:lang w:val="en-US" w:eastAsia="zh-CN"/>
        </w:rPr>
        <w:t xml:space="preserve">Strategic </w:t>
      </w:r>
      <w:r>
        <w:t>Cooperative Exchange Projects”, click the “Fill in Application” button to the right of “Cooperative Exchange under Organizational Agreements”, “International (Regional) Academic Conference in China (under Organizational Agreements)”,</w:t>
      </w:r>
      <w:r>
        <w:rPr>
          <w:rFonts w:hint="eastAsia"/>
          <w:lang w:val="en-US" w:eastAsia="zh-CN"/>
        </w:rPr>
        <w:t xml:space="preserve"> </w:t>
      </w:r>
      <w:r>
        <w:rPr>
          <w:rFonts w:hint="eastAsia"/>
        </w:rPr>
        <w:t xml:space="preserve">or </w:t>
      </w:r>
      <w:r>
        <w:rPr>
          <w:rFonts w:hint="default"/>
          <w:lang w:val="en-US" w:eastAsia="zh-CN"/>
        </w:rPr>
        <w:t>“</w:t>
      </w:r>
      <w:r>
        <w:rPr>
          <w:rFonts w:hint="eastAsia"/>
        </w:rPr>
        <w:t>Participation in Bilateral/Multilateral Academic Conference Abroad (Inter-Organizational Agreement Program)</w:t>
      </w:r>
      <w:r>
        <w:rPr>
          <w:rFonts w:hint="default"/>
          <w:lang w:val="en-US" w:eastAsia="zh-CN"/>
        </w:rPr>
        <w:t>”</w:t>
      </w:r>
      <w:r>
        <w:rPr>
          <w:rFonts w:hint="eastAsia"/>
          <w:lang w:val="en-US" w:eastAsia="zh-CN"/>
        </w:rPr>
        <w:t>,</w:t>
      </w:r>
      <w:r>
        <w:t xml:space="preserve"> then select “Sustainable Development International Cooperation Program (SDIC)” from the “Cooperation Agreement” dropdown menu.</w:t>
      </w:r>
    </w:p>
    <w:p>
      <w:pPr>
        <w:pStyle w:val="52"/>
        <w:pageBreakBefore w:val="0"/>
        <w:kinsoku/>
        <w:wordWrap/>
        <w:overflowPunct/>
        <w:topLinePunct w:val="0"/>
        <w:bidi w:val="0"/>
        <w:adjustRightInd w:val="0"/>
        <w:snapToGrid w:val="0"/>
        <w:spacing w:before="120" w:after="120" w:line="360" w:lineRule="auto"/>
        <w:ind w:firstLine="480"/>
        <w:textAlignment w:val="auto"/>
      </w:pPr>
      <w:r>
        <w:rPr>
          <w:rFonts w:hint="eastAsia"/>
          <w:lang w:val="en-US" w:eastAsia="zh-CN"/>
        </w:rPr>
        <w:t>5</w:t>
      </w:r>
      <w:r>
        <w:t>) Enter the grant number of the on-going NSFC project undertaken by the applicant as required by the system. After passing the eligibility verification, you will enter the application form interface.</w:t>
      </w:r>
    </w:p>
    <w:p>
      <w:pPr>
        <w:pStyle w:val="52"/>
        <w:pageBreakBefore w:val="0"/>
        <w:kinsoku/>
        <w:wordWrap/>
        <w:overflowPunct/>
        <w:topLinePunct w:val="0"/>
        <w:bidi w:val="0"/>
        <w:adjustRightInd w:val="0"/>
        <w:snapToGrid w:val="0"/>
        <w:spacing w:before="120" w:after="120" w:line="360" w:lineRule="auto"/>
        <w:ind w:firstLine="480"/>
        <w:textAlignment w:val="auto"/>
        <w:rPr>
          <w:rFonts w:hint="eastAsia"/>
          <w:b/>
          <w:bCs/>
        </w:rPr>
      </w:pPr>
      <w:r>
        <w:rPr>
          <w:rFonts w:hint="eastAsia"/>
          <w:b/>
          <w:bCs/>
          <w:lang w:val="en-US" w:eastAsia="zh-CN"/>
        </w:rPr>
        <w:t xml:space="preserve">2. </w:t>
      </w:r>
      <w:r>
        <w:rPr>
          <w:rFonts w:hint="eastAsia"/>
          <w:b/>
          <w:bCs/>
        </w:rPr>
        <w:t>Application Instruction</w:t>
      </w:r>
    </w:p>
    <w:p>
      <w:pPr>
        <w:pStyle w:val="52"/>
        <w:pageBreakBefore w:val="0"/>
        <w:kinsoku/>
        <w:wordWrap/>
        <w:overflowPunct/>
        <w:topLinePunct w:val="0"/>
        <w:bidi w:val="0"/>
        <w:adjustRightInd w:val="0"/>
        <w:snapToGrid w:val="0"/>
        <w:spacing w:before="120" w:after="120" w:line="360" w:lineRule="auto"/>
        <w:ind w:firstLine="480"/>
        <w:textAlignment w:val="auto"/>
        <w:rPr>
          <w:b/>
          <w:bCs/>
        </w:rPr>
      </w:pPr>
      <w:r>
        <w:rPr>
          <w:rFonts w:hint="eastAsia" w:ascii="Times New Roman" w:hAnsi="Times New Roman" w:cs="Times New Roman"/>
        </w:rPr>
        <w:t xml:space="preserve">In the </w:t>
      </w:r>
      <w:r>
        <w:rPr>
          <w:rFonts w:hint="default" w:ascii="Times New Roman" w:hAnsi="Times New Roman" w:cs="Times New Roman"/>
          <w:lang w:val="en-US" w:eastAsia="zh-CN"/>
        </w:rPr>
        <w:t>“</w:t>
      </w:r>
      <w:r>
        <w:rPr>
          <w:rFonts w:hint="eastAsia" w:ascii="Times New Roman" w:hAnsi="Times New Roman" w:cs="Times New Roman"/>
        </w:rPr>
        <w:t>Chinese Abstract</w:t>
      </w:r>
      <w:r>
        <w:rPr>
          <w:rFonts w:hint="default" w:ascii="Times New Roman" w:hAnsi="Times New Roman" w:cs="Times New Roman"/>
          <w:lang w:val="en-US" w:eastAsia="zh-CN"/>
        </w:rPr>
        <w:t>”</w:t>
      </w:r>
      <w:r>
        <w:rPr>
          <w:rFonts w:hint="eastAsia" w:ascii="Times New Roman" w:hAnsi="Times New Roman" w:cs="Times New Roman"/>
        </w:rPr>
        <w:t xml:space="preserve"> section of the application, the applicant should first indicate which of the major funding directions listed in the </w:t>
      </w:r>
      <w:r>
        <w:rPr>
          <w:rFonts w:hint="default" w:cs="Times New Roman"/>
          <w:lang w:val="en-US" w:eastAsia="zh-CN"/>
        </w:rPr>
        <w:t>“</w:t>
      </w:r>
      <w:r>
        <w:rPr>
          <w:rFonts w:hint="eastAsia" w:cs="Times New Roman"/>
          <w:lang w:val="en-US" w:eastAsia="zh-CN"/>
        </w:rPr>
        <w:t>priority funding areas</w:t>
      </w:r>
      <w:r>
        <w:rPr>
          <w:rFonts w:hint="default" w:cs="Times New Roman"/>
          <w:lang w:val="en-US" w:eastAsia="zh-CN"/>
        </w:rPr>
        <w:t>”</w:t>
      </w:r>
      <w:r>
        <w:rPr>
          <w:rFonts w:hint="eastAsia" w:cs="Times New Roman"/>
          <w:lang w:val="en-US" w:eastAsia="zh-CN"/>
        </w:rPr>
        <w:t xml:space="preserve"> of the current Call</w:t>
      </w:r>
      <w:r>
        <w:rPr>
          <w:rFonts w:hint="eastAsia" w:ascii="Times New Roman" w:hAnsi="Times New Roman" w:cs="Times New Roman"/>
        </w:rPr>
        <w:t xml:space="preserve"> the application addresses.</w:t>
      </w:r>
    </w:p>
    <w:p>
      <w:pPr>
        <w:pStyle w:val="52"/>
        <w:pageBreakBefore w:val="0"/>
        <w:kinsoku/>
        <w:wordWrap/>
        <w:overflowPunct/>
        <w:topLinePunct w:val="0"/>
        <w:bidi w:val="0"/>
        <w:adjustRightInd w:val="0"/>
        <w:snapToGrid w:val="0"/>
        <w:spacing w:before="120" w:after="120" w:line="360" w:lineRule="auto"/>
        <w:ind w:firstLine="480"/>
        <w:textAlignment w:val="auto"/>
        <w:rPr>
          <w:b/>
          <w:bCs/>
        </w:rPr>
      </w:pPr>
      <w:r>
        <w:rPr>
          <w:rFonts w:hint="eastAsia"/>
          <w:b/>
          <w:bCs/>
          <w:lang w:val="en-US" w:eastAsia="zh-CN"/>
        </w:rPr>
        <w:t>3.</w:t>
      </w:r>
      <w:r>
        <w:rPr>
          <w:b/>
          <w:bCs/>
        </w:rPr>
        <w:t xml:space="preserve"> Budget Preparation</w:t>
      </w:r>
    </w:p>
    <w:p>
      <w:pPr>
        <w:pStyle w:val="52"/>
        <w:pageBreakBefore w:val="0"/>
        <w:kinsoku/>
        <w:wordWrap/>
        <w:overflowPunct/>
        <w:topLinePunct w:val="0"/>
        <w:bidi w:val="0"/>
        <w:adjustRightInd w:val="0"/>
        <w:snapToGrid w:val="0"/>
        <w:spacing w:before="120" w:after="120" w:line="360" w:lineRule="auto"/>
        <w:ind w:firstLine="480"/>
        <w:textAlignment w:val="auto"/>
      </w:pPr>
      <w:r>
        <w:t>Applicants should carefully review the budget preparation requirements in the Application Guidelines section of the 2026 NSFC Guide to Programs, and strictly follow the requirements of the Measures for the Management of NSFC Funded Projects (Finance and Education [2021] No. 177) and the Instructions for Preparing the NSFC Project Budget Table to prepare the project budget truthfully and diligently.</w:t>
      </w:r>
    </w:p>
    <w:p>
      <w:pPr>
        <w:pStyle w:val="52"/>
        <w:pageBreakBefore w:val="0"/>
        <w:kinsoku/>
        <w:wordWrap/>
        <w:overflowPunct/>
        <w:topLinePunct w:val="0"/>
        <w:bidi w:val="0"/>
        <w:adjustRightInd w:val="0"/>
        <w:snapToGrid w:val="0"/>
        <w:spacing w:before="120" w:after="120" w:line="360" w:lineRule="auto"/>
        <w:ind w:firstLine="480"/>
        <w:textAlignment w:val="auto"/>
      </w:pPr>
      <w:r>
        <w:t xml:space="preserve">For </w:t>
      </w:r>
      <w:r>
        <w:rPr>
          <w:rFonts w:hint="eastAsia"/>
          <w:lang w:val="en-US" w:eastAsia="zh-CN"/>
        </w:rPr>
        <w:t xml:space="preserve">Strategic </w:t>
      </w:r>
      <w:r>
        <w:t>Cooperative Exchange Projects, the budget is limited to “International Cooperati</w:t>
      </w:r>
      <w:r>
        <w:rPr>
          <w:rFonts w:hint="eastAsia"/>
        </w:rPr>
        <w:t>ve</w:t>
      </w:r>
      <w:r>
        <w:t xml:space="preserve"> Exchange Expenses” and should be entered under Item 4 in the budget table. These projects do not </w:t>
      </w:r>
      <w:r>
        <w:rPr>
          <w:rFonts w:hint="eastAsia"/>
        </w:rPr>
        <w:t>hav</w:t>
      </w:r>
      <w:r>
        <w:t>e indirect costs. In the “Budget Justification” section, a detailed budget should be prepared based on the needs of each exchange year, covering international travel expenses (economy class), accommodation, meals, inter-city travel expenses for outgoing or incoming visitors, as well as conference expenses for bilateral workshops.</w:t>
      </w:r>
    </w:p>
    <w:p>
      <w:pPr>
        <w:pStyle w:val="52"/>
        <w:pageBreakBefore w:val="0"/>
        <w:kinsoku/>
        <w:wordWrap/>
        <w:overflowPunct/>
        <w:topLinePunct w:val="0"/>
        <w:bidi w:val="0"/>
        <w:adjustRightInd w:val="0"/>
        <w:snapToGrid w:val="0"/>
        <w:spacing w:before="120" w:after="120" w:line="360" w:lineRule="auto"/>
        <w:ind w:firstLine="480"/>
        <w:textAlignment w:val="auto"/>
        <w:rPr>
          <w:rFonts w:hint="eastAsia"/>
          <w:lang w:val="en-US" w:eastAsia="zh-CN"/>
        </w:rPr>
      </w:pPr>
      <w:r>
        <w:rPr>
          <w:rFonts w:hint="eastAsia" w:ascii="Times New Roman" w:hAnsi="Times New Roman" w:cs="Times New Roman"/>
          <w:b/>
          <w:bCs/>
          <w:lang w:val="en-US" w:eastAsia="zh-CN"/>
        </w:rPr>
        <w:t>4. Appendix Documents</w:t>
      </w:r>
    </w:p>
    <w:p>
      <w:pPr>
        <w:pStyle w:val="52"/>
        <w:pageBreakBefore w:val="0"/>
        <w:kinsoku/>
        <w:wordWrap/>
        <w:overflowPunct/>
        <w:topLinePunct w:val="0"/>
        <w:bidi w:val="0"/>
        <w:adjustRightInd w:val="0"/>
        <w:snapToGrid w:val="0"/>
        <w:spacing w:before="120" w:after="120" w:line="360" w:lineRule="auto"/>
        <w:ind w:firstLine="480"/>
        <w:textAlignment w:val="auto"/>
        <w:rPr>
          <w:rFonts w:hint="default" w:eastAsiaTheme="minorEastAsia"/>
          <w:lang w:val="en-US" w:eastAsia="zh-CN"/>
        </w:rPr>
      </w:pPr>
      <w:r>
        <w:rPr>
          <w:rFonts w:hint="eastAsia"/>
          <w:lang w:val="en-US" w:eastAsia="zh-CN"/>
        </w:rPr>
        <w:t xml:space="preserve">For applications for Capacity Building Projects or Key Projects, the applicant and the international collaborator shall jointly write an English proposal for Strategic </w:t>
      </w:r>
      <w:r>
        <w:rPr>
          <w:rFonts w:hint="default"/>
          <w:lang w:val="en-US" w:eastAsia="zh-CN"/>
        </w:rPr>
        <w:t>Co</w:t>
      </w:r>
      <w:r>
        <w:rPr>
          <w:rFonts w:hint="eastAsia"/>
          <w:lang w:val="en-US" w:eastAsia="zh-CN"/>
        </w:rPr>
        <w:t>operat</w:t>
      </w:r>
      <w:r>
        <w:rPr>
          <w:rFonts w:hint="default"/>
          <w:lang w:val="en-US" w:eastAsia="zh-CN"/>
        </w:rPr>
        <w:t xml:space="preserve">ive </w:t>
      </w:r>
      <w:r>
        <w:rPr>
          <w:rFonts w:hint="eastAsia"/>
          <w:lang w:val="en-US" w:eastAsia="zh-CN"/>
        </w:rPr>
        <w:t>Research Projects (</w:t>
      </w:r>
      <w:r>
        <w:t xml:space="preserve">Appendix </w:t>
      </w:r>
      <w:r>
        <w:rPr>
          <w:rFonts w:hint="eastAsia"/>
          <w:lang w:val="en-US" w:eastAsia="zh-CN"/>
        </w:rPr>
        <w:t>1). For applications for Young Scientist Exchange Projects, the applicant and the international collaborator shall jointly write an English proposal for Strategic Cooperative Exchange Projects (</w:t>
      </w:r>
      <w:r>
        <w:t xml:space="preserve">Appendix </w:t>
      </w:r>
      <w:r>
        <w:rPr>
          <w:rFonts w:hint="eastAsia"/>
          <w:lang w:val="en-US" w:eastAsia="zh-CN"/>
        </w:rPr>
        <w:t xml:space="preserve">2). The English proposal shall be uploaded to the </w:t>
      </w:r>
      <w:r>
        <w:rPr>
          <w:rFonts w:hint="default"/>
          <w:lang w:val="en-US" w:eastAsia="zh-CN"/>
        </w:rPr>
        <w:t>“</w:t>
      </w:r>
      <w:r>
        <w:rPr>
          <w:rFonts w:hint="eastAsia"/>
          <w:lang w:val="en-US" w:eastAsia="zh-CN"/>
        </w:rPr>
        <w:t>Annex</w:t>
      </w:r>
      <w:r>
        <w:rPr>
          <w:rFonts w:hint="default"/>
          <w:lang w:val="en-US" w:eastAsia="zh-CN"/>
        </w:rPr>
        <w:t>”</w:t>
      </w:r>
      <w:r>
        <w:rPr>
          <w:rFonts w:hint="eastAsia"/>
          <w:lang w:val="en-US" w:eastAsia="zh-CN"/>
        </w:rPr>
        <w:t xml:space="preserve"> section of the Chinese application and submitted together. The international collaborator shall sign the English proposal or provide a confirmation letter bearing his/her own signature.</w:t>
      </w:r>
    </w:p>
    <w:p>
      <w:pPr>
        <w:pStyle w:val="52"/>
        <w:pageBreakBefore w:val="0"/>
        <w:kinsoku/>
        <w:wordWrap/>
        <w:overflowPunct/>
        <w:topLinePunct w:val="0"/>
        <w:bidi w:val="0"/>
        <w:adjustRightInd w:val="0"/>
        <w:snapToGrid w:val="0"/>
        <w:spacing w:before="120" w:after="120" w:line="360" w:lineRule="auto"/>
        <w:ind w:firstLine="480"/>
        <w:textAlignment w:val="auto"/>
        <w:rPr>
          <w:b/>
          <w:bCs/>
        </w:rPr>
      </w:pPr>
      <w:r>
        <w:rPr>
          <w:rFonts w:hint="eastAsia"/>
          <w:b/>
          <w:bCs/>
          <w:lang w:val="en-US" w:eastAsia="zh-CN"/>
        </w:rPr>
        <w:t>5.</w:t>
      </w:r>
      <w:r>
        <w:rPr>
          <w:b/>
          <w:bCs/>
        </w:rPr>
        <w:t xml:space="preserve"> Collaborative Agreement</w:t>
      </w:r>
    </w:p>
    <w:p>
      <w:pPr>
        <w:pStyle w:val="52"/>
        <w:pageBreakBefore w:val="0"/>
        <w:kinsoku/>
        <w:wordWrap/>
        <w:overflowPunct/>
        <w:topLinePunct w:val="0"/>
        <w:bidi w:val="0"/>
        <w:adjustRightInd w:val="0"/>
        <w:snapToGrid w:val="0"/>
        <w:spacing w:before="120" w:after="120" w:line="360" w:lineRule="auto"/>
        <w:ind w:firstLine="480"/>
        <w:textAlignment w:val="auto"/>
      </w:pPr>
      <w:r>
        <w:t xml:space="preserve">After the project is approved, the applicant must sign a collaborative agreement (Appendix </w:t>
      </w:r>
      <w:r>
        <w:rPr>
          <w:rFonts w:hint="eastAsia"/>
          <w:lang w:val="en-US" w:eastAsia="zh-CN"/>
        </w:rPr>
        <w:t>3</w:t>
      </w:r>
      <w:r>
        <w:t>) with the oversea PI, which should be bound at the end of the Research Plan for NSFC Awarded Projects and submitted together.</w:t>
      </w:r>
    </w:p>
    <w:p>
      <w:pPr>
        <w:pStyle w:val="52"/>
        <w:pageBreakBefore w:val="0"/>
        <w:kinsoku/>
        <w:wordWrap/>
        <w:overflowPunct/>
        <w:topLinePunct w:val="0"/>
        <w:bidi w:val="0"/>
        <w:adjustRightInd w:val="0"/>
        <w:snapToGrid w:val="0"/>
        <w:spacing w:before="120" w:after="120" w:line="360" w:lineRule="auto"/>
        <w:ind w:firstLine="480"/>
        <w:textAlignment w:val="auto"/>
        <w:rPr>
          <w:rFonts w:hint="default"/>
          <w:b/>
          <w:bCs/>
          <w:lang w:val="en-US" w:eastAsia="zh-CN"/>
        </w:rPr>
      </w:pPr>
      <w:r>
        <w:rPr>
          <w:rFonts w:hint="eastAsia"/>
          <w:b/>
          <w:bCs/>
          <w:lang w:val="en-US" w:eastAsia="zh-CN"/>
        </w:rPr>
        <w:t>6. Submission of Application</w:t>
      </w:r>
    </w:p>
    <w:p>
      <w:pPr>
        <w:pStyle w:val="52"/>
        <w:pageBreakBefore w:val="0"/>
        <w:kinsoku/>
        <w:wordWrap/>
        <w:overflowPunct/>
        <w:topLinePunct w:val="0"/>
        <w:bidi w:val="0"/>
        <w:adjustRightInd w:val="0"/>
        <w:snapToGrid w:val="0"/>
        <w:spacing w:before="120" w:after="120" w:line="360" w:lineRule="auto"/>
        <w:ind w:firstLine="480"/>
        <w:textAlignment w:val="auto"/>
      </w:pPr>
      <w:r>
        <w:t>Applicants should carefully read the requirements of this call, its appendices, and the 2026 NSFC Guide to Programs, complete and submit the project application and supporting materials online. Submission of a hard copy of the application is not required. After the project is approved, the signed signature page of the application (with the host institution’s seal) should be bound at the end of the Research Plan for NSFC Awarded Projects and submitted together. The information on the signed page must be strictly consistent with that in the electronic application.</w:t>
      </w:r>
    </w:p>
    <w:p>
      <w:pPr>
        <w:pStyle w:val="52"/>
        <w:pageBreakBefore w:val="0"/>
        <w:kinsoku/>
        <w:wordWrap/>
        <w:overflowPunct/>
        <w:topLinePunct w:val="0"/>
        <w:bidi w:val="0"/>
        <w:adjustRightInd w:val="0"/>
        <w:snapToGrid w:val="0"/>
        <w:spacing w:before="120" w:after="120" w:line="360" w:lineRule="auto"/>
        <w:ind w:firstLine="480"/>
        <w:textAlignment w:val="auto"/>
        <w:rPr>
          <w:rFonts w:hint="default" w:eastAsiaTheme="minorEastAsia"/>
          <w:b/>
          <w:bCs/>
          <w:lang w:val="en-US" w:eastAsia="zh-CN"/>
        </w:rPr>
      </w:pPr>
      <w:r>
        <w:rPr>
          <w:rFonts w:hint="eastAsia"/>
          <w:b/>
          <w:bCs/>
          <w:lang w:val="en-US" w:eastAsia="zh-CN"/>
        </w:rPr>
        <w:t>7.</w:t>
      </w:r>
      <w:r>
        <w:rPr>
          <w:b/>
          <w:bCs/>
        </w:rPr>
        <w:t xml:space="preserve"> </w:t>
      </w:r>
      <w:r>
        <w:rPr>
          <w:rFonts w:hint="eastAsia"/>
          <w:b/>
          <w:bCs/>
          <w:lang w:val="en-US" w:eastAsia="zh-CN"/>
        </w:rPr>
        <w:t>Academic Exchange</w:t>
      </w:r>
    </w:p>
    <w:p>
      <w:pPr>
        <w:pStyle w:val="52"/>
        <w:pageBreakBefore w:val="0"/>
        <w:kinsoku/>
        <w:wordWrap/>
        <w:overflowPunct/>
        <w:topLinePunct w:val="0"/>
        <w:bidi w:val="0"/>
        <w:adjustRightInd w:val="0"/>
        <w:snapToGrid w:val="0"/>
        <w:spacing w:before="120" w:after="120" w:line="360" w:lineRule="auto"/>
        <w:ind w:firstLine="480"/>
        <w:textAlignment w:val="auto"/>
      </w:pPr>
      <w:r>
        <w:t>To enhance academic exchange among projects and promote the formation of project clusters as well as multidisciplinary integration, the SDIC Program will regularly organize annual academic meetings for funded projects and may periodically hold academic workshops in relevant fields. The PIs of funded projects are obligated to attend and coordinate the participation of their international partners in these academic exchange activities organized by the SDIC Program’s Steering Committee and Management Team.</w:t>
      </w:r>
    </w:p>
    <w:p>
      <w:pPr>
        <w:pStyle w:val="52"/>
        <w:pageBreakBefore w:val="0"/>
        <w:kinsoku/>
        <w:wordWrap/>
        <w:overflowPunct/>
        <w:topLinePunct w:val="0"/>
        <w:bidi w:val="0"/>
        <w:adjustRightInd w:val="0"/>
        <w:snapToGrid w:val="0"/>
        <w:spacing w:before="120" w:after="120" w:line="360" w:lineRule="auto"/>
        <w:ind w:firstLine="480"/>
        <w:textAlignment w:val="auto"/>
        <w:rPr>
          <w:b/>
          <w:bCs/>
        </w:rPr>
      </w:pPr>
      <w:r>
        <w:rPr>
          <w:rFonts w:hint="eastAsia"/>
          <w:b/>
          <w:bCs/>
          <w:lang w:val="en-US" w:eastAsia="zh-CN"/>
        </w:rPr>
        <w:t>iv</w:t>
      </w:r>
      <w:r>
        <w:rPr>
          <w:b/>
          <w:bCs/>
        </w:rPr>
        <w:t>) Responsibilities of Host Institutions</w:t>
      </w:r>
    </w:p>
    <w:p>
      <w:pPr>
        <w:pStyle w:val="52"/>
        <w:pageBreakBefore w:val="0"/>
        <w:kinsoku/>
        <w:wordWrap/>
        <w:overflowPunct/>
        <w:topLinePunct w:val="0"/>
        <w:bidi w:val="0"/>
        <w:adjustRightInd w:val="0"/>
        <w:snapToGrid w:val="0"/>
        <w:spacing w:before="120" w:after="120" w:line="360" w:lineRule="auto"/>
        <w:ind w:firstLine="480"/>
        <w:textAlignment w:val="auto"/>
      </w:pPr>
      <w:r>
        <w:t>Host institutions should verify the authenticity, completeness, and compliance of the application materials submitted by their applicants, as well as the relevance, policy compliance, and economic rationality of the proposed budget. This call falls under the paperless application process. Host institutions should submit the electronic applications and supporting documents for their applicants before the specified application deadline</w:t>
      </w:r>
      <w:r>
        <w:rPr>
          <w:rFonts w:hint="eastAsia"/>
          <w:lang w:val="en-US" w:eastAsia="zh-CN"/>
        </w:rPr>
        <w:t>, and project application list is not required.</w:t>
      </w:r>
    </w:p>
    <w:p>
      <w:pPr>
        <w:pStyle w:val="52"/>
        <w:pageBreakBefore w:val="0"/>
        <w:kinsoku/>
        <w:wordWrap/>
        <w:overflowPunct/>
        <w:topLinePunct w:val="0"/>
        <w:bidi w:val="0"/>
        <w:adjustRightInd w:val="0"/>
        <w:snapToGrid w:val="0"/>
        <w:spacing w:before="120" w:after="120" w:line="360" w:lineRule="auto"/>
        <w:ind w:firstLine="480"/>
        <w:textAlignment w:val="auto"/>
      </w:pPr>
      <w:r>
        <w:t>For matters concerning the submission of the Institutional Research Integrity Commitment Letter, please refer to the Announcement on Matters Related to 2026 NSFC Project Application and Finalization.</w:t>
      </w:r>
    </w:p>
    <w:p>
      <w:pPr>
        <w:pStyle w:val="2"/>
        <w:pageBreakBefore w:val="0"/>
        <w:kinsoku/>
        <w:wordWrap/>
        <w:overflowPunct/>
        <w:topLinePunct w:val="0"/>
        <w:bidi w:val="0"/>
        <w:adjustRightInd w:val="0"/>
        <w:snapToGrid w:val="0"/>
        <w:spacing w:before="120" w:after="120" w:line="360" w:lineRule="auto"/>
        <w:textAlignment w:val="auto"/>
        <w:rPr>
          <w:rFonts w:cs="Times New Roman"/>
          <w:bCs/>
        </w:rPr>
      </w:pPr>
      <w:r>
        <w:rPr>
          <w:rFonts w:cs="Times New Roman"/>
        </w:rPr>
        <w:t>VII. Application Submission Period</w:t>
      </w:r>
    </w:p>
    <w:p>
      <w:pPr>
        <w:pStyle w:val="52"/>
        <w:pageBreakBefore w:val="0"/>
        <w:kinsoku/>
        <w:wordWrap/>
        <w:overflowPunct/>
        <w:topLinePunct w:val="0"/>
        <w:bidi w:val="0"/>
        <w:adjustRightInd w:val="0"/>
        <w:snapToGrid w:val="0"/>
        <w:spacing w:before="120" w:after="120" w:line="360" w:lineRule="auto"/>
        <w:ind w:firstLine="480"/>
        <w:textAlignment w:val="auto"/>
      </w:pPr>
      <w:r>
        <w:t xml:space="preserve">The online application submission period is from </w:t>
      </w:r>
      <w:r>
        <w:rPr>
          <w:rFonts w:hint="eastAsia"/>
          <w:lang w:val="en-US" w:eastAsia="zh-CN"/>
        </w:rPr>
        <w:t>June</w:t>
      </w:r>
      <w:r>
        <w:rPr>
          <w:rFonts w:hint="eastAsia"/>
        </w:rPr>
        <w:t xml:space="preserve"> </w:t>
      </w:r>
      <w:r>
        <w:rPr>
          <w:rFonts w:hint="eastAsia"/>
          <w:lang w:val="en-US" w:eastAsia="zh-CN"/>
        </w:rPr>
        <w:t>5</w:t>
      </w:r>
      <w:r>
        <w:t xml:space="preserve">, 2026, to </w:t>
      </w:r>
      <w:r>
        <w:rPr>
          <w:rFonts w:hint="eastAsia"/>
        </w:rPr>
        <w:t>Ju</w:t>
      </w:r>
      <w:r>
        <w:rPr>
          <w:rFonts w:hint="eastAsia"/>
          <w:lang w:val="en-US" w:eastAsia="zh-CN"/>
        </w:rPr>
        <w:t>ly</w:t>
      </w:r>
      <w:r>
        <w:t xml:space="preserve"> 2</w:t>
      </w:r>
      <w:r>
        <w:rPr>
          <w:rFonts w:hint="eastAsia"/>
          <w:lang w:val="en-US" w:eastAsia="zh-CN"/>
        </w:rPr>
        <w:t>7</w:t>
      </w:r>
      <w:r>
        <w:t>, 2026, at 16:00 Beijing time.</w:t>
      </w:r>
      <w:r>
        <w:rPr>
          <w:rFonts w:hint="eastAsia"/>
          <w:lang w:val="en-US" w:eastAsia="zh-CN"/>
        </w:rPr>
        <w:t xml:space="preserve"> </w:t>
      </w:r>
      <w:r>
        <w:rPr>
          <w:rFonts w:hint="eastAsia"/>
        </w:rPr>
        <w:t xml:space="preserve">Applicants </w:t>
      </w:r>
      <w:r>
        <w:rPr>
          <w:rFonts w:hint="eastAsia"/>
          <w:lang w:val="en-US" w:eastAsia="zh-CN"/>
        </w:rPr>
        <w:t>should</w:t>
      </w:r>
      <w:r>
        <w:rPr>
          <w:rFonts w:hint="eastAsia"/>
        </w:rPr>
        <w:t xml:space="preserve"> notify the </w:t>
      </w:r>
      <w:r>
        <w:rPr>
          <w:rFonts w:hint="eastAsia"/>
          <w:lang w:val="en-US" w:eastAsia="zh-CN"/>
        </w:rPr>
        <w:t xml:space="preserve">research </w:t>
      </w:r>
      <w:r>
        <w:rPr>
          <w:rFonts w:hint="eastAsia"/>
        </w:rPr>
        <w:t xml:space="preserve">management department of their host institution to confirm and submit the electronic application through the </w:t>
      </w:r>
      <w:r>
        <w:rPr>
          <w:rFonts w:hint="eastAsia"/>
          <w:lang w:val="en-US" w:eastAsia="zh-CN"/>
        </w:rPr>
        <w:t>NSFC application system</w:t>
      </w:r>
      <w:r>
        <w:rPr>
          <w:rFonts w:hint="eastAsia"/>
        </w:rPr>
        <w:t xml:space="preserve"> before the online application deadline.</w:t>
      </w:r>
    </w:p>
    <w:p>
      <w:pPr>
        <w:pStyle w:val="2"/>
        <w:pageBreakBefore w:val="0"/>
        <w:kinsoku/>
        <w:wordWrap/>
        <w:overflowPunct/>
        <w:topLinePunct w:val="0"/>
        <w:bidi w:val="0"/>
        <w:adjustRightInd w:val="0"/>
        <w:snapToGrid w:val="0"/>
        <w:spacing w:before="120" w:after="120" w:line="360" w:lineRule="auto"/>
        <w:textAlignment w:val="auto"/>
        <w:rPr>
          <w:rFonts w:cs="Times New Roman"/>
          <w:bCs/>
        </w:rPr>
      </w:pPr>
      <w:r>
        <w:rPr>
          <w:rFonts w:cs="Times New Roman"/>
        </w:rPr>
        <w:t>VIII. Announcement of Funding Decisions</w:t>
      </w:r>
    </w:p>
    <w:p>
      <w:pPr>
        <w:pStyle w:val="52"/>
        <w:pageBreakBefore w:val="0"/>
        <w:kinsoku/>
        <w:wordWrap/>
        <w:overflowPunct/>
        <w:topLinePunct w:val="0"/>
        <w:bidi w:val="0"/>
        <w:adjustRightInd w:val="0"/>
        <w:snapToGrid w:val="0"/>
        <w:spacing w:before="120" w:after="120" w:line="360" w:lineRule="auto"/>
        <w:ind w:firstLine="480"/>
        <w:textAlignment w:val="auto"/>
      </w:pPr>
      <w:r>
        <w:t>Funding decisions will be announced through the NSFC Science Information System by the end of 2026.</w:t>
      </w:r>
    </w:p>
    <w:p>
      <w:pPr>
        <w:pStyle w:val="2"/>
        <w:pageBreakBefore w:val="0"/>
        <w:kinsoku/>
        <w:wordWrap/>
        <w:overflowPunct/>
        <w:topLinePunct w:val="0"/>
        <w:bidi w:val="0"/>
        <w:adjustRightInd w:val="0"/>
        <w:snapToGrid w:val="0"/>
        <w:spacing w:before="120" w:after="120" w:line="360" w:lineRule="auto"/>
        <w:textAlignment w:val="auto"/>
        <w:rPr>
          <w:b/>
          <w:bCs/>
        </w:rPr>
      </w:pPr>
      <w:r>
        <w:rPr>
          <w:rFonts w:hint="eastAsia"/>
          <w:lang w:val="en-US" w:eastAsia="zh-CN"/>
        </w:rPr>
        <w:t>IX</w:t>
      </w:r>
      <w:r>
        <w:rPr>
          <w:lang w:val="en-US" w:eastAsia="zh-CN"/>
        </w:rPr>
        <w:t>. Contact</w:t>
      </w:r>
    </w:p>
    <w:p>
      <w:pPr>
        <w:pStyle w:val="52"/>
        <w:pageBreakBefore w:val="0"/>
        <w:kinsoku/>
        <w:wordWrap/>
        <w:overflowPunct/>
        <w:topLinePunct w:val="0"/>
        <w:bidi w:val="0"/>
        <w:adjustRightInd w:val="0"/>
        <w:snapToGrid w:val="0"/>
        <w:spacing w:before="120" w:after="120" w:line="360" w:lineRule="auto"/>
        <w:ind w:firstLine="480"/>
        <w:textAlignment w:val="auto"/>
        <w:rPr>
          <w:rFonts w:hint="default" w:eastAsiaTheme="minorEastAsia"/>
          <w:lang w:val="en-US" w:eastAsia="zh-CN"/>
        </w:rPr>
      </w:pPr>
      <w:r>
        <w:rPr>
          <w:b/>
          <w:bCs/>
        </w:rPr>
        <w:t>NSFC Contact:</w:t>
      </w:r>
      <w:r>
        <w:rPr>
          <w:rFonts w:hint="eastAsia"/>
          <w:lang w:val="en-US" w:eastAsia="zh-CN"/>
        </w:rPr>
        <w:t xml:space="preserve"> Dr. </w:t>
      </w:r>
      <w:r>
        <w:t>WANG</w:t>
      </w:r>
      <w:r>
        <w:rPr>
          <w:rFonts w:hint="eastAsia"/>
          <w:lang w:val="en-US" w:eastAsia="zh-CN"/>
        </w:rPr>
        <w:t>, Dr. RONG</w:t>
      </w:r>
    </w:p>
    <w:p>
      <w:pPr>
        <w:pStyle w:val="52"/>
        <w:pageBreakBefore w:val="0"/>
        <w:kinsoku/>
        <w:wordWrap/>
        <w:overflowPunct/>
        <w:topLinePunct w:val="0"/>
        <w:bidi w:val="0"/>
        <w:adjustRightInd w:val="0"/>
        <w:snapToGrid w:val="0"/>
        <w:spacing w:before="120" w:after="120" w:line="360" w:lineRule="auto"/>
        <w:ind w:firstLine="480"/>
        <w:textAlignment w:val="auto"/>
        <w:rPr>
          <w:rFonts w:ascii="Times New Roman" w:hAnsi="Times New Roman" w:cs="Times New Roman"/>
        </w:rPr>
      </w:pPr>
      <w:r>
        <w:t>Tel: +86-10-6232 84</w:t>
      </w:r>
      <w:r>
        <w:rPr>
          <w:rFonts w:ascii="Times New Roman" w:hAnsi="Times New Roman" w:cs="Times New Roman"/>
        </w:rPr>
        <w:t>04</w:t>
      </w:r>
    </w:p>
    <w:p>
      <w:pPr>
        <w:pStyle w:val="52"/>
        <w:pageBreakBefore w:val="0"/>
        <w:kinsoku/>
        <w:wordWrap/>
        <w:overflowPunct/>
        <w:topLinePunct w:val="0"/>
        <w:bidi w:val="0"/>
        <w:adjustRightInd w:val="0"/>
        <w:snapToGrid w:val="0"/>
        <w:spacing w:before="120" w:after="120" w:line="360" w:lineRule="auto"/>
        <w:ind w:firstLine="480"/>
        <w:textAlignment w:val="auto"/>
        <w:rPr>
          <w:rFonts w:hint="default" w:ascii="Times New Roman" w:hAnsi="Times New Roman" w:cs="Times New Roman"/>
          <w:lang w:val="en-US" w:eastAsia="zh-CN"/>
        </w:rPr>
      </w:pPr>
      <w:r>
        <w:rPr>
          <w:rFonts w:ascii="Times New Roman" w:hAnsi="Times New Roman" w:cs="Times New Roman"/>
        </w:rPr>
        <w:t xml:space="preserve">Email: </w:t>
      </w:r>
      <w:r>
        <w:rPr>
          <w:rFonts w:ascii="Times New Roman" w:hAnsi="Times New Roman" w:cs="Times New Roman"/>
        </w:rPr>
        <w:fldChar w:fldCharType="begin"/>
      </w:r>
      <w:r>
        <w:rPr>
          <w:rFonts w:ascii="Times New Roman" w:hAnsi="Times New Roman" w:cs="Times New Roman"/>
        </w:rPr>
        <w:instrText xml:space="preserve"> HYPERLINK "mailto:wanglei1@nsfc.gov.cn," </w:instrText>
      </w:r>
      <w:r>
        <w:rPr>
          <w:rFonts w:ascii="Times New Roman" w:hAnsi="Times New Roman" w:cs="Times New Roman"/>
        </w:rPr>
        <w:fldChar w:fldCharType="separate"/>
      </w:r>
      <w:r>
        <w:rPr>
          <w:rFonts w:ascii="Times New Roman" w:hAnsi="Times New Roman" w:cs="Times New Roman"/>
        </w:rPr>
        <w:t>wanglei1@nsfc.gov.cn</w:t>
      </w:r>
      <w:r>
        <w:rPr>
          <w:rFonts w:hint="eastAsia" w:ascii="Times New Roman" w:hAnsi="Times New Roman" w:cs="Times New Roman"/>
          <w:lang w:val="en-US" w:eastAsia="zh-CN"/>
        </w:rPr>
        <w:t>,</w:t>
      </w:r>
      <w:r>
        <w:rPr>
          <w:rFonts w:ascii="Times New Roman" w:hAnsi="Times New Roman" w:cs="Times New Roman"/>
        </w:rPr>
        <w:fldChar w:fldCharType="end"/>
      </w:r>
      <w:r>
        <w:rPr>
          <w:rFonts w:hint="eastAsia" w:ascii="Times New Roman" w:hAnsi="Times New Roman" w:cs="Times New Roman"/>
          <w:lang w:val="en-US" w:eastAsia="zh-CN"/>
        </w:rPr>
        <w:t xml:space="preserve"> </w:t>
      </w:r>
      <w:r>
        <w:rPr>
          <w:rFonts w:hint="eastAsia" w:ascii="Times New Roman" w:hAnsi="Times New Roman" w:cs="Times New Roman"/>
          <w:lang w:val="zh-TW" w:eastAsia="zh-TW"/>
        </w:rPr>
        <w:t>rongnh@nsfc.gov.cn</w:t>
      </w:r>
    </w:p>
    <w:p>
      <w:pPr>
        <w:pStyle w:val="52"/>
        <w:pageBreakBefore w:val="0"/>
        <w:kinsoku/>
        <w:wordWrap/>
        <w:overflowPunct/>
        <w:topLinePunct w:val="0"/>
        <w:bidi w:val="0"/>
        <w:adjustRightInd w:val="0"/>
        <w:snapToGrid w:val="0"/>
        <w:spacing w:before="120" w:after="120" w:line="360" w:lineRule="auto"/>
        <w:ind w:firstLine="480"/>
        <w:textAlignment w:val="auto"/>
      </w:pPr>
      <w:r>
        <w:rPr>
          <w:b/>
          <w:bCs/>
        </w:rPr>
        <w:t>Information System Technical Support (Information Center):</w:t>
      </w:r>
      <w:r>
        <w:t xml:space="preserve"> +86-10-62317474</w:t>
      </w:r>
    </w:p>
    <w:p>
      <w:pPr>
        <w:pStyle w:val="52"/>
        <w:pageBreakBefore w:val="0"/>
        <w:kinsoku/>
        <w:wordWrap/>
        <w:overflowPunct/>
        <w:topLinePunct w:val="0"/>
        <w:bidi w:val="0"/>
        <w:adjustRightInd w:val="0"/>
        <w:snapToGrid w:val="0"/>
        <w:spacing w:before="120" w:after="120" w:line="360" w:lineRule="auto"/>
        <w:ind w:firstLine="480"/>
        <w:textAlignment w:val="auto"/>
      </w:pPr>
      <w:r>
        <w:rPr>
          <w:b/>
          <w:bCs/>
        </w:rPr>
        <w:t xml:space="preserve">Note: </w:t>
      </w:r>
      <w:r>
        <w:t>Applicants must strictly adhere to all requirements outlined in these guidelines when preparing their applications. Applications that do not meet the above requirements will not be considered. For inquiries, please contact the program contact person.</w:t>
      </w:r>
    </w:p>
    <w:p>
      <w:pPr>
        <w:pStyle w:val="2"/>
        <w:pageBreakBefore w:val="0"/>
        <w:widowControl/>
        <w:kinsoku/>
        <w:wordWrap/>
        <w:overflowPunct/>
        <w:topLinePunct w:val="0"/>
        <w:autoSpaceDE/>
        <w:autoSpaceDN/>
        <w:bidi w:val="0"/>
        <w:adjustRightInd w:val="0"/>
        <w:snapToGrid w:val="0"/>
        <w:spacing w:before="120" w:after="120" w:line="360" w:lineRule="auto"/>
        <w:textAlignment w:val="auto"/>
        <w:rPr>
          <w:rFonts w:cs="Times New Roman" w:eastAsiaTheme="minorEastAsia"/>
          <w:bCs/>
        </w:rPr>
      </w:pPr>
      <w:r>
        <w:rPr>
          <w:rFonts w:cs="Times New Roman"/>
        </w:rPr>
        <w:t>X. Appendices</w:t>
      </w:r>
    </w:p>
    <w:p>
      <w:pPr>
        <w:pStyle w:val="52"/>
        <w:keepNext w:val="0"/>
        <w:keepLines w:val="0"/>
        <w:pageBreakBefore w:val="0"/>
        <w:widowControl/>
        <w:kinsoku/>
        <w:wordWrap/>
        <w:overflowPunct/>
        <w:topLinePunct w:val="0"/>
        <w:autoSpaceDE/>
        <w:autoSpaceDN/>
        <w:bidi w:val="0"/>
        <w:adjustRightInd w:val="0"/>
        <w:snapToGrid w:val="0"/>
        <w:spacing w:before="120" w:after="0" w:line="360" w:lineRule="auto"/>
        <w:ind w:firstLine="480"/>
        <w:textAlignment w:val="auto"/>
        <w:rPr>
          <w:rFonts w:hint="default"/>
          <w:lang w:val="en-US"/>
        </w:rPr>
      </w:pPr>
      <w:r>
        <w:t xml:space="preserve">1. </w:t>
      </w:r>
      <w:r>
        <w:rPr>
          <w:rFonts w:hint="default"/>
          <w:lang w:val="en-US" w:eastAsia="zh-CN"/>
        </w:rPr>
        <w:t>Strategic Co</w:t>
      </w:r>
      <w:r>
        <w:rPr>
          <w:rFonts w:hint="eastAsia"/>
          <w:lang w:val="en-US" w:eastAsia="zh-CN"/>
        </w:rPr>
        <w:t>operat</w:t>
      </w:r>
      <w:r>
        <w:rPr>
          <w:rFonts w:hint="default"/>
          <w:lang w:val="en-US" w:eastAsia="zh-CN"/>
        </w:rPr>
        <w:t xml:space="preserve">ive </w:t>
      </w:r>
      <w:r>
        <w:rPr>
          <w:rFonts w:hint="eastAsia"/>
          <w:lang w:val="en-US" w:eastAsia="zh-CN"/>
        </w:rPr>
        <w:t xml:space="preserve">Research </w:t>
      </w:r>
      <w:r>
        <w:rPr>
          <w:rFonts w:hint="default"/>
          <w:lang w:val="en-US" w:eastAsia="zh-CN"/>
        </w:rPr>
        <w:t>Projects</w:t>
      </w:r>
      <w:r>
        <w:rPr>
          <w:rFonts w:hint="eastAsia"/>
          <w:lang w:val="en-US" w:eastAsia="zh-CN"/>
        </w:rPr>
        <w:t xml:space="preserve"> Application Template</w:t>
      </w:r>
    </w:p>
    <w:p>
      <w:pPr>
        <w:pStyle w:val="52"/>
        <w:keepNext w:val="0"/>
        <w:keepLines w:val="0"/>
        <w:pageBreakBefore w:val="0"/>
        <w:widowControl/>
        <w:kinsoku/>
        <w:wordWrap/>
        <w:overflowPunct/>
        <w:topLinePunct w:val="0"/>
        <w:autoSpaceDE/>
        <w:autoSpaceDN/>
        <w:bidi w:val="0"/>
        <w:adjustRightInd w:val="0"/>
        <w:snapToGrid w:val="0"/>
        <w:spacing w:before="120" w:after="0" w:line="360" w:lineRule="auto"/>
        <w:ind w:firstLine="480"/>
        <w:textAlignment w:val="auto"/>
        <w:rPr>
          <w:rFonts w:hint="default"/>
          <w:lang w:val="en-US"/>
        </w:rPr>
      </w:pPr>
      <w:r>
        <w:rPr>
          <w:rFonts w:hint="eastAsia"/>
          <w:lang w:val="en-US" w:eastAsia="zh-CN"/>
        </w:rPr>
        <w:t xml:space="preserve">2. </w:t>
      </w:r>
      <w:r>
        <w:rPr>
          <w:rFonts w:hint="default"/>
          <w:lang w:val="en-US" w:eastAsia="zh-CN"/>
        </w:rPr>
        <w:t>Strategic Co</w:t>
      </w:r>
      <w:r>
        <w:rPr>
          <w:rFonts w:hint="eastAsia"/>
          <w:lang w:val="en-US" w:eastAsia="zh-CN"/>
        </w:rPr>
        <w:t>operat</w:t>
      </w:r>
      <w:r>
        <w:rPr>
          <w:rFonts w:hint="default"/>
          <w:lang w:val="en-US" w:eastAsia="zh-CN"/>
        </w:rPr>
        <w:t>ive Exchange Projects</w:t>
      </w:r>
      <w:r>
        <w:rPr>
          <w:rFonts w:hint="eastAsia"/>
          <w:lang w:val="en-US" w:eastAsia="zh-CN"/>
        </w:rPr>
        <w:t xml:space="preserve"> Application Template</w:t>
      </w:r>
    </w:p>
    <w:p>
      <w:pPr>
        <w:pStyle w:val="52"/>
        <w:keepNext w:val="0"/>
        <w:keepLines w:val="0"/>
        <w:pageBreakBefore w:val="0"/>
        <w:widowControl/>
        <w:kinsoku/>
        <w:wordWrap/>
        <w:overflowPunct/>
        <w:topLinePunct w:val="0"/>
        <w:autoSpaceDE/>
        <w:autoSpaceDN/>
        <w:bidi w:val="0"/>
        <w:adjustRightInd w:val="0"/>
        <w:snapToGrid w:val="0"/>
        <w:spacing w:before="120" w:after="0" w:line="360" w:lineRule="auto"/>
        <w:ind w:firstLine="480"/>
        <w:textAlignment w:val="auto"/>
      </w:pPr>
      <w:r>
        <w:rPr>
          <w:rFonts w:hint="eastAsia"/>
          <w:lang w:val="en-US" w:eastAsia="zh-CN"/>
        </w:rPr>
        <w:t>3</w:t>
      </w:r>
      <w:r>
        <w:t xml:space="preserve">. </w:t>
      </w:r>
      <w:r>
        <w:rPr>
          <w:rFonts w:hint="eastAsia"/>
          <w:lang w:val="en-US" w:eastAsia="zh-CN"/>
        </w:rPr>
        <w:t xml:space="preserve">Cooperation </w:t>
      </w:r>
      <w:r>
        <w:t>Agreement Template</w:t>
      </w:r>
    </w:p>
    <w:p>
      <w:pPr>
        <w:pStyle w:val="52"/>
        <w:keepNext w:val="0"/>
        <w:keepLines w:val="0"/>
        <w:pageBreakBefore w:val="0"/>
        <w:widowControl/>
        <w:kinsoku/>
        <w:wordWrap/>
        <w:overflowPunct/>
        <w:topLinePunct w:val="0"/>
        <w:autoSpaceDE/>
        <w:autoSpaceDN/>
        <w:bidi w:val="0"/>
        <w:adjustRightInd w:val="0"/>
        <w:snapToGrid w:val="0"/>
        <w:spacing w:before="120" w:after="0" w:line="360" w:lineRule="auto"/>
        <w:ind w:firstLine="0" w:firstLineChars="0"/>
        <w:jc w:val="right"/>
        <w:textAlignment w:val="auto"/>
      </w:pPr>
      <w:r>
        <w:t>Bureau of International Cooperation</w:t>
      </w:r>
    </w:p>
    <w:p>
      <w:pPr>
        <w:pStyle w:val="52"/>
        <w:keepNext w:val="0"/>
        <w:keepLines w:val="0"/>
        <w:pageBreakBefore w:val="0"/>
        <w:widowControl/>
        <w:kinsoku/>
        <w:wordWrap/>
        <w:overflowPunct/>
        <w:topLinePunct w:val="0"/>
        <w:autoSpaceDE/>
        <w:autoSpaceDN/>
        <w:bidi w:val="0"/>
        <w:adjustRightInd w:val="0"/>
        <w:snapToGrid w:val="0"/>
        <w:spacing w:before="120" w:after="0" w:line="360" w:lineRule="auto"/>
        <w:ind w:firstLine="0" w:firstLineChars="0"/>
        <w:jc w:val="right"/>
        <w:textAlignment w:val="auto"/>
      </w:pPr>
      <w:r>
        <w:t>National Natural Science Foundation of China</w:t>
      </w:r>
    </w:p>
    <w:p>
      <w:pPr>
        <w:pStyle w:val="52"/>
        <w:keepNext w:val="0"/>
        <w:keepLines w:val="0"/>
        <w:pageBreakBefore w:val="0"/>
        <w:widowControl/>
        <w:kinsoku/>
        <w:wordWrap/>
        <w:overflowPunct/>
        <w:topLinePunct w:val="0"/>
        <w:autoSpaceDE/>
        <w:autoSpaceDN/>
        <w:bidi w:val="0"/>
        <w:adjustRightInd w:val="0"/>
        <w:snapToGrid w:val="0"/>
        <w:spacing w:before="120" w:after="0" w:line="360" w:lineRule="auto"/>
        <w:ind w:firstLine="0" w:firstLineChars="0"/>
        <w:jc w:val="right"/>
        <w:textAlignment w:val="auto"/>
      </w:pPr>
      <w:r>
        <w:rPr>
          <w:rFonts w:hint="eastAsia"/>
          <w:lang w:val="en-US" w:eastAsia="zh-CN"/>
        </w:rPr>
        <w:t>June 5</w:t>
      </w:r>
      <w:r>
        <w:t>, 2026</w:t>
      </w:r>
    </w:p>
    <w:sectPr>
      <w:footerReference r:id="rId5" w:type="default"/>
      <w:pgSz w:w="12240" w:h="15840"/>
      <w:pgMar w:top="1440" w:right="1440" w:bottom="1440" w:left="144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ptos">
    <w:altName w:val="Segoe Print"/>
    <w:panose1 w:val="00000000000000000000"/>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embedRegular r:id="rId1" w:fontKey="{1AB93F3E-B44E-4493-9927-938B7E941628}"/>
  </w:font>
  <w:font w:name="等线 Light">
    <w:panose1 w:val="02010600030101010101"/>
    <w:charset w:val="86"/>
    <w:family w:val="auto"/>
    <w:pitch w:val="default"/>
    <w:sig w:usb0="A00002BF" w:usb1="38CF7CFA" w:usb2="00000016" w:usb3="00000000" w:csb0="0004000F" w:csb1="00000000"/>
    <w:embedRegular r:id="rId2" w:fontKey="{25559B24-2567-45CA-AB2F-32C122F7416A}"/>
  </w:font>
  <w:font w:name="Aptos Display">
    <w:altName w:val="Segoe Print"/>
    <w:panose1 w:val="00000000000000000000"/>
    <w:charset w:val="00"/>
    <w:family w:val="swiss"/>
    <w:pitch w:val="default"/>
    <w:sig w:usb0="00000000" w:usb1="00000000" w:usb2="00000000" w:usb3="00000000" w:csb0="0000019F" w:csb1="00000000"/>
  </w:font>
  <w:font w:name="FangSong_GB2312">
    <w:altName w:val="仿宋_GB2312"/>
    <w:panose1 w:val="02010609060101010101"/>
    <w:charset w:val="86"/>
    <w:family w:val="modern"/>
    <w:pitch w:val="default"/>
    <w:sig w:usb0="00000000" w:usb1="00000000" w:usb2="00000016" w:usb3="00000000" w:csb0="00040001" w:csb1="00000000"/>
    <w:embedRegular r:id="rId3" w:fontKey="{D17BF088-646B-4F1F-9660-6DA6FE74DB02}"/>
  </w:font>
  <w:font w:name="Times New Roman (Body CS)">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KaiTi_GB2312">
    <w:altName w:val="楷体"/>
    <w:panose1 w:val="02010609060101010101"/>
    <w:charset w:val="86"/>
    <w:family w:val="modern"/>
    <w:pitch w:val="default"/>
    <w:sig w:usb0="00000000" w:usb1="00000000" w:usb2="00000016" w:usb3="00000000" w:csb0="00040001" w:csb1="00000000"/>
  </w:font>
  <w:font w:name="Times New Roman Bold">
    <w:altName w:val="Times New Roman"/>
    <w:panose1 w:val="02020803070505020304"/>
    <w:charset w:val="00"/>
    <w:family w:val="auto"/>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NUMPAGES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14</w:t>
                          </w:r>
                          <w:r>
                            <w:rPr>
                              <w:rFonts w:hint="default"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r>
                      <w:rPr>
                        <w:rFonts w:hint="default" w:ascii="Times New Roman" w:hAnsi="Times New Roman" w:cs="Times New Roman"/>
                        <w:sz w:val="22"/>
                        <w:szCs w:val="22"/>
                      </w:rPr>
                      <w:t xml:space="preserve"> /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NUMPAGES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14</w:t>
                    </w:r>
                    <w:r>
                      <w:rPr>
                        <w:rFonts w:hint="default" w:ascii="Times New Roman" w:hAnsi="Times New Roman" w:cs="Times New Roman"/>
                        <w:sz w:val="22"/>
                        <w:szCs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489"/>
    <w:rsid w:val="00006BA2"/>
    <w:rsid w:val="00014846"/>
    <w:rsid w:val="00093635"/>
    <w:rsid w:val="00094700"/>
    <w:rsid w:val="001C766D"/>
    <w:rsid w:val="00220F29"/>
    <w:rsid w:val="00252BAA"/>
    <w:rsid w:val="002D1901"/>
    <w:rsid w:val="002E40F3"/>
    <w:rsid w:val="002F34BA"/>
    <w:rsid w:val="00352F1C"/>
    <w:rsid w:val="003703BE"/>
    <w:rsid w:val="003B6489"/>
    <w:rsid w:val="003D52B0"/>
    <w:rsid w:val="00461CDD"/>
    <w:rsid w:val="00485121"/>
    <w:rsid w:val="004925A2"/>
    <w:rsid w:val="004D0797"/>
    <w:rsid w:val="004D767A"/>
    <w:rsid w:val="004F5F4B"/>
    <w:rsid w:val="00525D24"/>
    <w:rsid w:val="00547CD1"/>
    <w:rsid w:val="005873D5"/>
    <w:rsid w:val="005D112E"/>
    <w:rsid w:val="00643A2B"/>
    <w:rsid w:val="006473F4"/>
    <w:rsid w:val="0078477A"/>
    <w:rsid w:val="00784A7E"/>
    <w:rsid w:val="0078754F"/>
    <w:rsid w:val="007C354D"/>
    <w:rsid w:val="007D76CB"/>
    <w:rsid w:val="007D7EE7"/>
    <w:rsid w:val="008C0222"/>
    <w:rsid w:val="008C1187"/>
    <w:rsid w:val="008E714F"/>
    <w:rsid w:val="008F276A"/>
    <w:rsid w:val="008F2C34"/>
    <w:rsid w:val="0093036D"/>
    <w:rsid w:val="00951F68"/>
    <w:rsid w:val="0097447D"/>
    <w:rsid w:val="00A05575"/>
    <w:rsid w:val="00AA52AE"/>
    <w:rsid w:val="00AB3F90"/>
    <w:rsid w:val="00AB5F93"/>
    <w:rsid w:val="00AC769D"/>
    <w:rsid w:val="00AF1F27"/>
    <w:rsid w:val="00B22AA6"/>
    <w:rsid w:val="00B30682"/>
    <w:rsid w:val="00B75596"/>
    <w:rsid w:val="00BA7B92"/>
    <w:rsid w:val="00BF1C75"/>
    <w:rsid w:val="00C144C5"/>
    <w:rsid w:val="00CA3040"/>
    <w:rsid w:val="00D07866"/>
    <w:rsid w:val="00DA5175"/>
    <w:rsid w:val="00DB01B0"/>
    <w:rsid w:val="00DB15A1"/>
    <w:rsid w:val="00E56935"/>
    <w:rsid w:val="00E80686"/>
    <w:rsid w:val="00ED7178"/>
    <w:rsid w:val="00F13DD3"/>
    <w:rsid w:val="00F2028F"/>
    <w:rsid w:val="00F94BF7"/>
    <w:rsid w:val="00FA6625"/>
    <w:rsid w:val="00FB6142"/>
    <w:rsid w:val="00FD0F49"/>
    <w:rsid w:val="01066A48"/>
    <w:rsid w:val="01176EA7"/>
    <w:rsid w:val="01D57CB5"/>
    <w:rsid w:val="02BB280A"/>
    <w:rsid w:val="030E3B64"/>
    <w:rsid w:val="0350044F"/>
    <w:rsid w:val="03575C81"/>
    <w:rsid w:val="03620CDD"/>
    <w:rsid w:val="036B0959"/>
    <w:rsid w:val="03C772D8"/>
    <w:rsid w:val="04243436"/>
    <w:rsid w:val="04294223"/>
    <w:rsid w:val="04AF4C84"/>
    <w:rsid w:val="04B65A39"/>
    <w:rsid w:val="05570AE0"/>
    <w:rsid w:val="05FB6D97"/>
    <w:rsid w:val="06497C3F"/>
    <w:rsid w:val="068D76C0"/>
    <w:rsid w:val="06D90B4B"/>
    <w:rsid w:val="06E758DC"/>
    <w:rsid w:val="07CB48FA"/>
    <w:rsid w:val="083C7095"/>
    <w:rsid w:val="0858096F"/>
    <w:rsid w:val="08BA3945"/>
    <w:rsid w:val="09410BF3"/>
    <w:rsid w:val="094E0AD4"/>
    <w:rsid w:val="09BC7B86"/>
    <w:rsid w:val="09DE0CE8"/>
    <w:rsid w:val="09F353FB"/>
    <w:rsid w:val="0A0038C0"/>
    <w:rsid w:val="0A095C03"/>
    <w:rsid w:val="0A142B60"/>
    <w:rsid w:val="0B223755"/>
    <w:rsid w:val="0BC87EE4"/>
    <w:rsid w:val="0CD62A3A"/>
    <w:rsid w:val="0CFD793A"/>
    <w:rsid w:val="0DA33D4D"/>
    <w:rsid w:val="0DDA3736"/>
    <w:rsid w:val="0DED16BC"/>
    <w:rsid w:val="0E6F3FD7"/>
    <w:rsid w:val="0FBF2BE4"/>
    <w:rsid w:val="110A2304"/>
    <w:rsid w:val="11286567"/>
    <w:rsid w:val="11BA0CDD"/>
    <w:rsid w:val="11FF1DAE"/>
    <w:rsid w:val="130A686C"/>
    <w:rsid w:val="132678FB"/>
    <w:rsid w:val="13620456"/>
    <w:rsid w:val="13963C5C"/>
    <w:rsid w:val="13B660AC"/>
    <w:rsid w:val="14681A9C"/>
    <w:rsid w:val="152E25E3"/>
    <w:rsid w:val="159E492C"/>
    <w:rsid w:val="15AC60B3"/>
    <w:rsid w:val="15B075C6"/>
    <w:rsid w:val="15DB5C64"/>
    <w:rsid w:val="16F413C5"/>
    <w:rsid w:val="173C6349"/>
    <w:rsid w:val="17BA1681"/>
    <w:rsid w:val="1873164C"/>
    <w:rsid w:val="19BD7FCA"/>
    <w:rsid w:val="1A11153F"/>
    <w:rsid w:val="1A117FB9"/>
    <w:rsid w:val="1A3F1FD4"/>
    <w:rsid w:val="1ABE1282"/>
    <w:rsid w:val="1AFD0A64"/>
    <w:rsid w:val="1B384FF2"/>
    <w:rsid w:val="1BC23A86"/>
    <w:rsid w:val="1BF9747E"/>
    <w:rsid w:val="1CA618F6"/>
    <w:rsid w:val="1D477ADB"/>
    <w:rsid w:val="1D4F1A4B"/>
    <w:rsid w:val="1DC3160A"/>
    <w:rsid w:val="1E1A1A2C"/>
    <w:rsid w:val="1F5F1327"/>
    <w:rsid w:val="1F8743DE"/>
    <w:rsid w:val="1FFEBA42"/>
    <w:rsid w:val="20562C02"/>
    <w:rsid w:val="2254276C"/>
    <w:rsid w:val="22851948"/>
    <w:rsid w:val="23005595"/>
    <w:rsid w:val="23A67799"/>
    <w:rsid w:val="23CF178A"/>
    <w:rsid w:val="246A0693"/>
    <w:rsid w:val="249D31CA"/>
    <w:rsid w:val="25B54BAB"/>
    <w:rsid w:val="27457A1B"/>
    <w:rsid w:val="28296A39"/>
    <w:rsid w:val="29467028"/>
    <w:rsid w:val="2A161564"/>
    <w:rsid w:val="2AE81512"/>
    <w:rsid w:val="2BFD08C4"/>
    <w:rsid w:val="2C7A3E19"/>
    <w:rsid w:val="2C864D5D"/>
    <w:rsid w:val="2CDA7BDA"/>
    <w:rsid w:val="2CF3025B"/>
    <w:rsid w:val="2D36010F"/>
    <w:rsid w:val="2E5938C6"/>
    <w:rsid w:val="2F506EBD"/>
    <w:rsid w:val="2F920A3A"/>
    <w:rsid w:val="2FD2652C"/>
    <w:rsid w:val="30907F59"/>
    <w:rsid w:val="30B515F7"/>
    <w:rsid w:val="30C21852"/>
    <w:rsid w:val="31586E09"/>
    <w:rsid w:val="31C3610C"/>
    <w:rsid w:val="31F85C92"/>
    <w:rsid w:val="32284E37"/>
    <w:rsid w:val="3284589B"/>
    <w:rsid w:val="32967B42"/>
    <w:rsid w:val="32FC18D5"/>
    <w:rsid w:val="331B77E7"/>
    <w:rsid w:val="33590AD6"/>
    <w:rsid w:val="34051085"/>
    <w:rsid w:val="340F355D"/>
    <w:rsid w:val="34296DE6"/>
    <w:rsid w:val="34CF26B1"/>
    <w:rsid w:val="351819B7"/>
    <w:rsid w:val="35657DA6"/>
    <w:rsid w:val="35AB5CF3"/>
    <w:rsid w:val="35C92B82"/>
    <w:rsid w:val="36605F80"/>
    <w:rsid w:val="36715D79"/>
    <w:rsid w:val="36CC0CA4"/>
    <w:rsid w:val="36CE686B"/>
    <w:rsid w:val="36EE59D9"/>
    <w:rsid w:val="37427AD3"/>
    <w:rsid w:val="37565EF8"/>
    <w:rsid w:val="385F2910"/>
    <w:rsid w:val="38AC3166"/>
    <w:rsid w:val="38CD0DC8"/>
    <w:rsid w:val="390774EA"/>
    <w:rsid w:val="39AC5466"/>
    <w:rsid w:val="39B66FC1"/>
    <w:rsid w:val="39C85C9A"/>
    <w:rsid w:val="3ACA047C"/>
    <w:rsid w:val="3B1C4CD0"/>
    <w:rsid w:val="3B1F2605"/>
    <w:rsid w:val="3BAB20EB"/>
    <w:rsid w:val="3BCE24B9"/>
    <w:rsid w:val="3BDF1D94"/>
    <w:rsid w:val="3C757BDC"/>
    <w:rsid w:val="3D483CBD"/>
    <w:rsid w:val="3DB159B2"/>
    <w:rsid w:val="3E8B34CE"/>
    <w:rsid w:val="3ECD3CC8"/>
    <w:rsid w:val="3EE1248C"/>
    <w:rsid w:val="3EE174D4"/>
    <w:rsid w:val="3F250D36"/>
    <w:rsid w:val="40016CE1"/>
    <w:rsid w:val="40291677"/>
    <w:rsid w:val="4034366D"/>
    <w:rsid w:val="41161732"/>
    <w:rsid w:val="416B776A"/>
    <w:rsid w:val="41700B75"/>
    <w:rsid w:val="421A2511"/>
    <w:rsid w:val="434F73C8"/>
    <w:rsid w:val="43510169"/>
    <w:rsid w:val="43597699"/>
    <w:rsid w:val="43B47B24"/>
    <w:rsid w:val="441D51F7"/>
    <w:rsid w:val="446D6CF3"/>
    <w:rsid w:val="448623F7"/>
    <w:rsid w:val="4564300E"/>
    <w:rsid w:val="464253F9"/>
    <w:rsid w:val="46893028"/>
    <w:rsid w:val="468F4DC7"/>
    <w:rsid w:val="469A01E1"/>
    <w:rsid w:val="46A20DF5"/>
    <w:rsid w:val="46BD2332"/>
    <w:rsid w:val="46F051BC"/>
    <w:rsid w:val="46FE3D85"/>
    <w:rsid w:val="470D2D84"/>
    <w:rsid w:val="489E2A01"/>
    <w:rsid w:val="48B872A7"/>
    <w:rsid w:val="48C414A1"/>
    <w:rsid w:val="48DD321B"/>
    <w:rsid w:val="4C1A2F48"/>
    <w:rsid w:val="4C801545"/>
    <w:rsid w:val="4C980319"/>
    <w:rsid w:val="4D1A1DBD"/>
    <w:rsid w:val="4E437F61"/>
    <w:rsid w:val="4E8824E3"/>
    <w:rsid w:val="4EC93A4D"/>
    <w:rsid w:val="50412BC6"/>
    <w:rsid w:val="504719BE"/>
    <w:rsid w:val="504A3767"/>
    <w:rsid w:val="50EA26B8"/>
    <w:rsid w:val="5140610A"/>
    <w:rsid w:val="517819B6"/>
    <w:rsid w:val="52970CE7"/>
    <w:rsid w:val="52D67A86"/>
    <w:rsid w:val="52F35A0F"/>
    <w:rsid w:val="52F55588"/>
    <w:rsid w:val="53D02297"/>
    <w:rsid w:val="546730C7"/>
    <w:rsid w:val="54FB49EA"/>
    <w:rsid w:val="55095AA1"/>
    <w:rsid w:val="553E2CCF"/>
    <w:rsid w:val="559609EE"/>
    <w:rsid w:val="55BE316A"/>
    <w:rsid w:val="561B6B7A"/>
    <w:rsid w:val="56777341"/>
    <w:rsid w:val="572F438D"/>
    <w:rsid w:val="57A44166"/>
    <w:rsid w:val="581B6662"/>
    <w:rsid w:val="587559C0"/>
    <w:rsid w:val="58F27B18"/>
    <w:rsid w:val="59445A94"/>
    <w:rsid w:val="5B160B7D"/>
    <w:rsid w:val="5B205654"/>
    <w:rsid w:val="5B3277E1"/>
    <w:rsid w:val="5B373BED"/>
    <w:rsid w:val="5B422379"/>
    <w:rsid w:val="5B76560B"/>
    <w:rsid w:val="5B9B4FF1"/>
    <w:rsid w:val="5BF358C7"/>
    <w:rsid w:val="5C844566"/>
    <w:rsid w:val="5EDB570F"/>
    <w:rsid w:val="5F7C42B5"/>
    <w:rsid w:val="5F7F7E5F"/>
    <w:rsid w:val="600339F4"/>
    <w:rsid w:val="60B32622"/>
    <w:rsid w:val="60C43457"/>
    <w:rsid w:val="60FB5BD8"/>
    <w:rsid w:val="61793AA6"/>
    <w:rsid w:val="61944750"/>
    <w:rsid w:val="61CA3882"/>
    <w:rsid w:val="622A47B1"/>
    <w:rsid w:val="636B5B1D"/>
    <w:rsid w:val="63FE60D7"/>
    <w:rsid w:val="645D3748"/>
    <w:rsid w:val="646E5E05"/>
    <w:rsid w:val="649E369E"/>
    <w:rsid w:val="64AE6E51"/>
    <w:rsid w:val="64F3752A"/>
    <w:rsid w:val="65354EFB"/>
    <w:rsid w:val="65851273"/>
    <w:rsid w:val="661E2F61"/>
    <w:rsid w:val="66B95E59"/>
    <w:rsid w:val="66E14363"/>
    <w:rsid w:val="67312A07"/>
    <w:rsid w:val="6758C23A"/>
    <w:rsid w:val="67AA29A7"/>
    <w:rsid w:val="68866C4D"/>
    <w:rsid w:val="68E638A1"/>
    <w:rsid w:val="690947E8"/>
    <w:rsid w:val="69867565"/>
    <w:rsid w:val="69AD29EB"/>
    <w:rsid w:val="6A004555"/>
    <w:rsid w:val="6AA61C06"/>
    <w:rsid w:val="6B764A76"/>
    <w:rsid w:val="6B7E6C57"/>
    <w:rsid w:val="6BA03C1C"/>
    <w:rsid w:val="6C1C78D0"/>
    <w:rsid w:val="6C504FD6"/>
    <w:rsid w:val="6CBD74FB"/>
    <w:rsid w:val="6D243E5B"/>
    <w:rsid w:val="6D61446B"/>
    <w:rsid w:val="6DA70FF2"/>
    <w:rsid w:val="6DFD04F8"/>
    <w:rsid w:val="6E407BC1"/>
    <w:rsid w:val="6ECE15BB"/>
    <w:rsid w:val="6ED93DD4"/>
    <w:rsid w:val="6F7C0724"/>
    <w:rsid w:val="6F9D06DA"/>
    <w:rsid w:val="70984CA7"/>
    <w:rsid w:val="70C04019"/>
    <w:rsid w:val="70F810E8"/>
    <w:rsid w:val="71204DD2"/>
    <w:rsid w:val="7162335C"/>
    <w:rsid w:val="7280599F"/>
    <w:rsid w:val="73154F5B"/>
    <w:rsid w:val="73357EE8"/>
    <w:rsid w:val="74980757"/>
    <w:rsid w:val="74A830F8"/>
    <w:rsid w:val="74C24EF8"/>
    <w:rsid w:val="751D1D4F"/>
    <w:rsid w:val="75260D27"/>
    <w:rsid w:val="753A4D64"/>
    <w:rsid w:val="75435570"/>
    <w:rsid w:val="754F19E6"/>
    <w:rsid w:val="76C24393"/>
    <w:rsid w:val="77073972"/>
    <w:rsid w:val="77345D20"/>
    <w:rsid w:val="775070C7"/>
    <w:rsid w:val="775606BB"/>
    <w:rsid w:val="777D0029"/>
    <w:rsid w:val="77FE5E6E"/>
    <w:rsid w:val="78066EEC"/>
    <w:rsid w:val="782F7A44"/>
    <w:rsid w:val="78505AD2"/>
    <w:rsid w:val="78D835FB"/>
    <w:rsid w:val="79047E50"/>
    <w:rsid w:val="790A0849"/>
    <w:rsid w:val="796A1CE0"/>
    <w:rsid w:val="79A25384"/>
    <w:rsid w:val="79A656C4"/>
    <w:rsid w:val="7A3F54EC"/>
    <w:rsid w:val="7AFBDE74"/>
    <w:rsid w:val="7B0669E6"/>
    <w:rsid w:val="7B6A5D5B"/>
    <w:rsid w:val="7BEF898A"/>
    <w:rsid w:val="7C705B15"/>
    <w:rsid w:val="7CFF870D"/>
    <w:rsid w:val="7D871368"/>
    <w:rsid w:val="7DFE78A2"/>
    <w:rsid w:val="7E497C4A"/>
    <w:rsid w:val="7EFB6697"/>
    <w:rsid w:val="7F00043A"/>
    <w:rsid w:val="7F443F74"/>
    <w:rsid w:val="7F4FF4CE"/>
    <w:rsid w:val="7F675C96"/>
    <w:rsid w:val="7F713809"/>
    <w:rsid w:val="7F81252C"/>
    <w:rsid w:val="7F893C4C"/>
    <w:rsid w:val="7FFDBE08"/>
    <w:rsid w:val="9FDD4561"/>
    <w:rsid w:val="DB7BBFAD"/>
    <w:rsid w:val="F7933C5F"/>
    <w:rsid w:val="FFFEA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link w:val="34"/>
    <w:qFormat/>
    <w:uiPriority w:val="9"/>
    <w:pPr>
      <w:keepNext/>
      <w:keepLines/>
      <w:adjustRightInd w:val="0"/>
      <w:snapToGrid w:val="0"/>
      <w:spacing w:before="120" w:after="120" w:line="288" w:lineRule="auto"/>
      <w:outlineLvl w:val="0"/>
    </w:pPr>
    <w:rPr>
      <w:rFonts w:ascii="Times New Roman" w:hAnsi="Times New Roman" w:eastAsiaTheme="majorEastAsia" w:cstheme="majorBidi"/>
      <w:b/>
      <w:color w:val="000000" w:themeColor="text1"/>
      <w:szCs w:val="40"/>
      <w14:textFill>
        <w14:solidFill>
          <w14:schemeClr w14:val="tx1"/>
        </w14:solidFill>
      </w14:textFill>
    </w:rPr>
  </w:style>
  <w:style w:type="paragraph" w:styleId="3">
    <w:name w:val="heading 2"/>
    <w:basedOn w:val="1"/>
    <w:next w:val="1"/>
    <w:link w:val="35"/>
    <w:unhideWhenUsed/>
    <w:qFormat/>
    <w:uiPriority w:val="9"/>
    <w:pPr>
      <w:keepNext/>
      <w:keepLines/>
      <w:spacing w:before="120" w:after="120" w:line="279" w:lineRule="auto"/>
      <w:outlineLvl w:val="1"/>
    </w:pPr>
    <w:rPr>
      <w:rFonts w:asciiTheme="majorHAnsi" w:hAnsiTheme="majorHAnsi" w:eastAsiaTheme="majorEastAsia" w:cstheme="majorBidi"/>
      <w:b/>
      <w:color w:val="000000" w:themeColor="text1"/>
      <w:sz w:val="28"/>
      <w:szCs w:val="32"/>
      <w14:textFill>
        <w14:solidFill>
          <w14:schemeClr w14:val="tx1"/>
        </w14:solidFill>
      </w14:textFill>
    </w:rPr>
  </w:style>
  <w:style w:type="paragraph" w:styleId="4">
    <w:name w:val="heading 3"/>
    <w:basedOn w:val="1"/>
    <w:next w:val="1"/>
    <w:link w:val="36"/>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37"/>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38"/>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39"/>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40"/>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1"/>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42"/>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4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spacing w:beforeAutospacing="1" w:after="0" w:afterAutospacing="1"/>
    </w:pPr>
    <w:rPr>
      <w:rFonts w:cs="Times New Roman"/>
      <w:kern w:val="0"/>
    </w:rPr>
  </w:style>
  <w:style w:type="paragraph" w:styleId="15">
    <w:name w:val="Title"/>
    <w:basedOn w:val="1"/>
    <w:next w:val="1"/>
    <w:link w:val="43"/>
    <w:qFormat/>
    <w:uiPriority w:val="10"/>
    <w:pPr>
      <w:spacing w:after="80" w:line="240" w:lineRule="auto"/>
      <w:contextualSpacing/>
    </w:pPr>
    <w:rPr>
      <w:rFonts w:asciiTheme="majorHAnsi" w:hAnsiTheme="majorHAnsi" w:eastAsiaTheme="majorEastAsia" w:cstheme="majorBidi"/>
      <w:spacing w:val="-10"/>
      <w:kern w:val="28"/>
      <w:sz w:val="56"/>
      <w:szCs w:val="56"/>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467886" w:themeColor="hyperlink"/>
      <w:u w:val="single"/>
      <w14:textFill>
        <w14:solidFill>
          <w14:schemeClr w14:val="hlink"/>
        </w14:solidFill>
      </w14:textFill>
    </w:rPr>
  </w:style>
  <w:style w:type="paragraph" w:customStyle="1" w:styleId="21">
    <w:name w:val="公文正文"/>
    <w:basedOn w:val="1"/>
    <w:qFormat/>
    <w:uiPriority w:val="0"/>
    <w:pPr>
      <w:widowControl w:val="0"/>
      <w:adjustRightInd w:val="0"/>
      <w:snapToGrid w:val="0"/>
      <w:spacing w:after="0" w:line="600" w:lineRule="exact"/>
      <w:ind w:firstLine="200" w:firstLineChars="200"/>
      <w:jc w:val="both"/>
    </w:pPr>
    <w:rPr>
      <w:rFonts w:ascii="Times New Roman" w:hAnsi="Times New Roman" w:eastAsia="FangSong_GB2312" w:cs="Times New Roman (Body CS)"/>
      <w:sz w:val="32"/>
    </w:rPr>
  </w:style>
  <w:style w:type="paragraph" w:customStyle="1" w:styleId="22">
    <w:name w:val="公文大标题"/>
    <w:next w:val="21"/>
    <w:qFormat/>
    <w:uiPriority w:val="0"/>
    <w:pPr>
      <w:adjustRightInd w:val="0"/>
      <w:snapToGrid w:val="0"/>
      <w:spacing w:line="600" w:lineRule="exact"/>
      <w:jc w:val="center"/>
    </w:pPr>
    <w:rPr>
      <w:rFonts w:ascii="Times New Roman" w:hAnsi="Times New Roman" w:eastAsia="方正小标宋简体" w:cs="Times New Roman (Body CS)"/>
      <w:kern w:val="2"/>
      <w:sz w:val="44"/>
      <w:szCs w:val="24"/>
      <w:lang w:val="en-US" w:eastAsia="zh-CN" w:bidi="ar-SA"/>
      <w14:ligatures w14:val="standardContextual"/>
    </w:rPr>
  </w:style>
  <w:style w:type="paragraph" w:customStyle="1" w:styleId="23">
    <w:name w:val="公文小标题"/>
    <w:next w:val="21"/>
    <w:qFormat/>
    <w:uiPriority w:val="0"/>
    <w:pPr>
      <w:adjustRightInd w:val="0"/>
      <w:snapToGrid w:val="0"/>
      <w:spacing w:line="600" w:lineRule="exact"/>
      <w:jc w:val="center"/>
    </w:pPr>
    <w:rPr>
      <w:rFonts w:ascii="Times New Roman" w:hAnsi="Times New Roman" w:eastAsia="KaiTi_GB2312" w:cs="Times New Roman (Body CS)"/>
      <w:kern w:val="2"/>
      <w:sz w:val="32"/>
      <w:szCs w:val="24"/>
      <w:lang w:val="en-US" w:eastAsia="zh-CN" w:bidi="ar-SA"/>
      <w14:ligatures w14:val="standardContextual"/>
    </w:rPr>
  </w:style>
  <w:style w:type="paragraph" w:customStyle="1" w:styleId="24">
    <w:name w:val="公文一级标题"/>
    <w:basedOn w:val="21"/>
    <w:next w:val="21"/>
    <w:qFormat/>
    <w:uiPriority w:val="0"/>
    <w:pPr>
      <w:suppressAutoHyphens/>
      <w:textAlignment w:val="bottom"/>
      <w:outlineLvl w:val="0"/>
    </w:pPr>
    <w:rPr>
      <w:rFonts w:eastAsia="黑体"/>
      <w14:ligatures w14:val="none"/>
    </w:rPr>
  </w:style>
  <w:style w:type="paragraph" w:customStyle="1" w:styleId="25">
    <w:name w:val="Style1"/>
    <w:qFormat/>
    <w:uiPriority w:val="0"/>
    <w:pPr>
      <w:adjustRightInd w:val="0"/>
      <w:snapToGrid w:val="0"/>
      <w:spacing w:line="360" w:lineRule="auto"/>
      <w:ind w:firstLine="200" w:firstLineChars="200"/>
      <w:contextualSpacing/>
      <w:jc w:val="both"/>
    </w:pPr>
    <w:rPr>
      <w:rFonts w:ascii="Times New Roman" w:hAnsi="Times New Roman" w:eastAsia="Times New Roman" w:cs="Times New Roman"/>
      <w:kern w:val="2"/>
      <w:sz w:val="24"/>
      <w:szCs w:val="24"/>
      <w:lang w:val="en-US" w:eastAsia="zh-CN" w:bidi="ar-SA"/>
      <w14:ligatures w14:val="standardContextual"/>
    </w:rPr>
  </w:style>
  <w:style w:type="paragraph" w:customStyle="1" w:styleId="26">
    <w:name w:val="公文二级标题"/>
    <w:basedOn w:val="21"/>
    <w:qFormat/>
    <w:uiPriority w:val="0"/>
    <w:pPr>
      <w:textAlignment w:val="bottom"/>
      <w:outlineLvl w:val="1"/>
    </w:pPr>
    <w:rPr>
      <w:rFonts w:ascii="Times New Roman Bold" w:hAnsi="Times New Roman Bold" w:eastAsia="KaiTi_GB2312"/>
      <w:b/>
      <w14:ligatures w14:val="none"/>
    </w:rPr>
  </w:style>
  <w:style w:type="paragraph" w:customStyle="1" w:styleId="27">
    <w:name w:val="公文表格"/>
    <w:qFormat/>
    <w:uiPriority w:val="0"/>
    <w:pPr>
      <w:widowControl w:val="0"/>
      <w:adjustRightInd w:val="0"/>
      <w:snapToGrid w:val="0"/>
      <w:spacing w:line="560" w:lineRule="exact"/>
      <w:jc w:val="center"/>
    </w:pPr>
    <w:rPr>
      <w:rFonts w:ascii="Times New Roman" w:hAnsi="Times New Roman" w:eastAsia="FangSong_GB2312" w:cs="Times New Roman (Body CS)"/>
      <w:kern w:val="2"/>
      <w:sz w:val="32"/>
      <w:szCs w:val="24"/>
      <w:lang w:val="en-US" w:eastAsia="zh-CN" w:bidi="ar-SA"/>
      <w14:ligatures w14:val="standardContextual"/>
    </w:rPr>
  </w:style>
  <w:style w:type="paragraph" w:customStyle="1" w:styleId="28">
    <w:name w:val="公文表格说明"/>
    <w:qFormat/>
    <w:uiPriority w:val="0"/>
    <w:pPr>
      <w:adjustRightInd w:val="0"/>
      <w:snapToGrid w:val="0"/>
      <w:spacing w:line="560" w:lineRule="exact"/>
      <w:ind w:firstLine="200" w:firstLineChars="200"/>
    </w:pPr>
    <w:rPr>
      <w:rFonts w:ascii="Times New Roman" w:hAnsi="Times New Roman" w:eastAsia="FangSong_GB2312" w:cs="Times New Roman (Body CS)"/>
      <w:kern w:val="2"/>
      <w:sz w:val="32"/>
      <w:szCs w:val="24"/>
      <w:lang w:val="en-US" w:eastAsia="zh-CN" w:bidi="ar-SA"/>
      <w14:ligatures w14:val="standardContextual"/>
    </w:rPr>
  </w:style>
  <w:style w:type="paragraph" w:customStyle="1" w:styleId="29">
    <w:name w:val="公文表格标题"/>
    <w:basedOn w:val="27"/>
    <w:qFormat/>
    <w:uiPriority w:val="0"/>
    <w:rPr>
      <w:rFonts w:ascii="Times New Roman Bold" w:hAnsi="Times New Roman Bold"/>
      <w:b/>
      <w:bCs/>
    </w:rPr>
  </w:style>
  <w:style w:type="paragraph" w:customStyle="1" w:styleId="30">
    <w:name w:val="顶格-黑体一级标题"/>
    <w:next w:val="21"/>
    <w:qFormat/>
    <w:uiPriority w:val="0"/>
    <w:pPr>
      <w:spacing w:line="560" w:lineRule="exact"/>
    </w:pPr>
    <w:rPr>
      <w:rFonts w:ascii="Times New Roman Bold" w:hAnsi="Times New Roman Bold" w:eastAsia="黑体" w:cs="Times New Roman (Body CS)"/>
      <w:kern w:val="2"/>
      <w:sz w:val="32"/>
      <w:szCs w:val="24"/>
      <w:lang w:val="en-US" w:eastAsia="zh-CN" w:bidi="ar-SA"/>
      <w14:ligatures w14:val="standardContextual"/>
    </w:rPr>
  </w:style>
  <w:style w:type="paragraph" w:customStyle="1" w:styleId="31">
    <w:name w:val="公文图标题"/>
    <w:next w:val="21"/>
    <w:qFormat/>
    <w:uiPriority w:val="0"/>
    <w:pPr>
      <w:spacing w:after="160" w:line="560" w:lineRule="exact"/>
      <w:ind w:left="432" w:right="432"/>
      <w:contextualSpacing/>
      <w:jc w:val="center"/>
    </w:pPr>
    <w:rPr>
      <w:rFonts w:ascii="Times New Roman" w:hAnsi="Times New Roman" w:eastAsia="KaiTi_GB2312" w:cs="Times New Roman (Body CS)"/>
      <w:b/>
      <w:bCs/>
      <w:kern w:val="2"/>
      <w:sz w:val="28"/>
      <w:szCs w:val="24"/>
      <w:lang w:val="en-US" w:eastAsia="zh-CN" w:bidi="ar-SA"/>
      <w14:ligatures w14:val="standardContextual"/>
    </w:rPr>
  </w:style>
  <w:style w:type="paragraph" w:customStyle="1" w:styleId="32">
    <w:name w:val="公文图"/>
    <w:qFormat/>
    <w:uiPriority w:val="0"/>
    <w:pPr>
      <w:jc w:val="center"/>
    </w:pPr>
    <w:rPr>
      <w:rFonts w:ascii="Times New Roman" w:hAnsi="Times New Roman" w:eastAsia="FangSong_GB2312" w:cs="Times New Roman (Body CS)"/>
      <w:kern w:val="2"/>
      <w:sz w:val="32"/>
      <w:szCs w:val="24"/>
      <w:lang w:val="en-US" w:eastAsia="zh-CN" w:bidi="ar-SA"/>
      <w14:ligatures w14:val="standardContextual"/>
    </w:rPr>
  </w:style>
  <w:style w:type="paragraph" w:customStyle="1" w:styleId="33">
    <w:name w:val="公文三级标题"/>
    <w:qFormat/>
    <w:uiPriority w:val="0"/>
    <w:pPr>
      <w:spacing w:line="600" w:lineRule="exact"/>
      <w:ind w:firstLine="200" w:firstLineChars="200"/>
      <w:outlineLvl w:val="2"/>
    </w:pPr>
    <w:rPr>
      <w:rFonts w:ascii="FangSong_GB2312" w:hAnsi="FangSong_GB2312" w:eastAsia="FangSong_GB2312" w:cs="Times New Roman (Body CS)"/>
      <w:b/>
      <w:bCs/>
      <w:kern w:val="2"/>
      <w:sz w:val="32"/>
      <w:szCs w:val="32"/>
      <w:lang w:val="en-US" w:eastAsia="zh-CN" w:bidi="ar-SA"/>
    </w:rPr>
  </w:style>
  <w:style w:type="character" w:customStyle="1" w:styleId="34">
    <w:name w:val="Heading 1 Char"/>
    <w:basedOn w:val="18"/>
    <w:link w:val="2"/>
    <w:qFormat/>
    <w:uiPriority w:val="9"/>
    <w:rPr>
      <w:rFonts w:ascii="Times New Roman" w:hAnsi="Times New Roman" w:eastAsiaTheme="majorEastAsia" w:cstheme="majorBidi"/>
      <w:b/>
      <w:color w:val="000000" w:themeColor="text1"/>
      <w:sz w:val="24"/>
      <w:szCs w:val="40"/>
      <w14:textFill>
        <w14:solidFill>
          <w14:schemeClr w14:val="tx1"/>
        </w14:solidFill>
      </w14:textFill>
    </w:rPr>
  </w:style>
  <w:style w:type="character" w:customStyle="1" w:styleId="35">
    <w:name w:val="Heading 2 Char"/>
    <w:basedOn w:val="18"/>
    <w:link w:val="3"/>
    <w:semiHidden/>
    <w:qFormat/>
    <w:uiPriority w:val="9"/>
    <w:rPr>
      <w:rFonts w:asciiTheme="majorHAnsi" w:hAnsiTheme="majorHAnsi" w:eastAsiaTheme="majorEastAsia" w:cstheme="majorBidi"/>
      <w:b/>
      <w:color w:val="000000" w:themeColor="text1"/>
      <w:sz w:val="28"/>
      <w:szCs w:val="32"/>
      <w14:textFill>
        <w14:solidFill>
          <w14:schemeClr w14:val="tx1"/>
        </w14:solidFill>
      </w14:textFill>
    </w:rPr>
  </w:style>
  <w:style w:type="character" w:customStyle="1" w:styleId="36">
    <w:name w:val="Heading 3 Char"/>
    <w:basedOn w:val="18"/>
    <w:link w:val="4"/>
    <w:semiHidden/>
    <w:qFormat/>
    <w:uiPriority w:val="9"/>
    <w:rPr>
      <w:rFonts w:eastAsiaTheme="majorEastAsia" w:cstheme="majorBidi"/>
      <w:color w:val="104862" w:themeColor="accent1" w:themeShade="BF"/>
      <w:sz w:val="28"/>
      <w:szCs w:val="28"/>
    </w:rPr>
  </w:style>
  <w:style w:type="character" w:customStyle="1" w:styleId="37">
    <w:name w:val="Heading 4 Char"/>
    <w:basedOn w:val="18"/>
    <w:link w:val="5"/>
    <w:semiHidden/>
    <w:qFormat/>
    <w:uiPriority w:val="9"/>
    <w:rPr>
      <w:rFonts w:eastAsiaTheme="majorEastAsia" w:cstheme="majorBidi"/>
      <w:i/>
      <w:iCs/>
      <w:color w:val="104862" w:themeColor="accent1" w:themeShade="BF"/>
    </w:rPr>
  </w:style>
  <w:style w:type="character" w:customStyle="1" w:styleId="38">
    <w:name w:val="Heading 5 Char"/>
    <w:basedOn w:val="18"/>
    <w:link w:val="6"/>
    <w:semiHidden/>
    <w:qFormat/>
    <w:uiPriority w:val="9"/>
    <w:rPr>
      <w:rFonts w:eastAsiaTheme="majorEastAsia" w:cstheme="majorBidi"/>
      <w:color w:val="104862" w:themeColor="accent1" w:themeShade="BF"/>
    </w:rPr>
  </w:style>
  <w:style w:type="character" w:customStyle="1" w:styleId="39">
    <w:name w:val="Heading 6 Char"/>
    <w:basedOn w:val="18"/>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40">
    <w:name w:val="Heading 7 Char"/>
    <w:basedOn w:val="18"/>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1">
    <w:name w:val="Heading 8 Char"/>
    <w:basedOn w:val="18"/>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42">
    <w:name w:val="Heading 9 Char"/>
    <w:basedOn w:val="18"/>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43">
    <w:name w:val="Title Char"/>
    <w:basedOn w:val="18"/>
    <w:link w:val="15"/>
    <w:qFormat/>
    <w:uiPriority w:val="10"/>
    <w:rPr>
      <w:rFonts w:asciiTheme="majorHAnsi" w:hAnsiTheme="majorHAnsi" w:eastAsiaTheme="majorEastAsia" w:cstheme="majorBidi"/>
      <w:spacing w:val="-10"/>
      <w:kern w:val="28"/>
      <w:sz w:val="56"/>
      <w:szCs w:val="56"/>
    </w:rPr>
  </w:style>
  <w:style w:type="character" w:customStyle="1" w:styleId="44">
    <w:name w:val="Subtitle Char"/>
    <w:basedOn w:val="18"/>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5">
    <w:name w:val="Quote"/>
    <w:basedOn w:val="1"/>
    <w:next w:val="1"/>
    <w:link w:val="4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6">
    <w:name w:val="Quote Char"/>
    <w:basedOn w:val="18"/>
    <w:link w:val="45"/>
    <w:qFormat/>
    <w:uiPriority w:val="29"/>
    <w:rPr>
      <w:i/>
      <w:iCs/>
      <w:color w:val="404040" w:themeColor="text1" w:themeTint="BF"/>
      <w14:textFill>
        <w14:solidFill>
          <w14:schemeClr w14:val="tx1">
            <w14:lumMod w14:val="75000"/>
            <w14:lumOff w14:val="25000"/>
          </w14:schemeClr>
        </w14:solidFill>
      </w14:textFill>
    </w:rPr>
  </w:style>
  <w:style w:type="paragraph" w:styleId="47">
    <w:name w:val="List Paragraph"/>
    <w:basedOn w:val="1"/>
    <w:qFormat/>
    <w:uiPriority w:val="34"/>
    <w:pPr>
      <w:ind w:left="720"/>
      <w:contextualSpacing/>
    </w:pPr>
  </w:style>
  <w:style w:type="character" w:customStyle="1" w:styleId="48">
    <w:name w:val="Intense Emphasis1"/>
    <w:basedOn w:val="18"/>
    <w:qFormat/>
    <w:uiPriority w:val="21"/>
    <w:rPr>
      <w:i/>
      <w:iCs/>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0">
    <w:name w:val="Intense Quote Char"/>
    <w:basedOn w:val="18"/>
    <w:link w:val="49"/>
    <w:qFormat/>
    <w:uiPriority w:val="30"/>
    <w:rPr>
      <w:i/>
      <w:iCs/>
      <w:color w:val="104862" w:themeColor="accent1" w:themeShade="BF"/>
    </w:rPr>
  </w:style>
  <w:style w:type="character" w:customStyle="1" w:styleId="51">
    <w:name w:val="Intense Reference1"/>
    <w:basedOn w:val="18"/>
    <w:qFormat/>
    <w:uiPriority w:val="32"/>
    <w:rPr>
      <w:b/>
      <w:bCs/>
      <w:smallCaps/>
      <w:color w:val="104862" w:themeColor="accent1" w:themeShade="BF"/>
      <w:spacing w:val="5"/>
    </w:rPr>
  </w:style>
  <w:style w:type="paragraph" w:customStyle="1" w:styleId="52">
    <w:name w:val="Eng-正文"/>
    <w:qFormat/>
    <w:uiPriority w:val="0"/>
    <w:pPr>
      <w:spacing w:after="160" w:line="360" w:lineRule="auto"/>
      <w:ind w:firstLine="200" w:firstLineChars="200"/>
      <w:jc w:val="both"/>
    </w:pPr>
    <w:rPr>
      <w:rFonts w:ascii="Times New Roman" w:hAnsi="Times New Roman" w:cs="Times New Roman" w:eastAsiaTheme="minorEastAsia"/>
      <w:kern w:val="2"/>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3002</Words>
  <Characters>18966</Characters>
  <Lines>148</Lines>
  <Paragraphs>41</Paragraphs>
  <TotalTime>33</TotalTime>
  <ScaleCrop>false</ScaleCrop>
  <LinksUpToDate>false</LinksUpToDate>
  <CharactersWithSpaces>21864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2026-03-23T05:26:00Z</dcterms:created>
  <dc:creator>Junbo Ma</dc:creator>
  <cp:lastModifiedBy>user</cp:lastModifiedBy>
  <cp:lastPrinted>2026-06-04T07:53:00Z</cp:lastPrinted>
  <dcterms:modified xsi:type="dcterms:W3CDTF">2026-06-05T03:32:14Z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B236598BB17E493081DF3B14859F3368_13</vt:lpwstr>
  </property>
  <property fmtid="{D5CDD505-2E9C-101B-9397-08002B2CF9AE}" pid="4" name="KSOTemplateDocerSaveRecord">
    <vt:lpwstr>eyJoZGlkIjoiNDI1NGQ4MDY4NjMxYWVlMzc3ODM2NDE0MmU1ODUxYzYiLCJ1c2VySWQiOiI0MjE2NTI1MzMifQ==</vt:lpwstr>
  </property>
</Properties>
</file>